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54F3" w:rsidRPr="00F644CF" w:rsidRDefault="007254F3" w:rsidP="007254F3">
      <w:pPr>
        <w:pStyle w:val="a4"/>
        <w:tabs>
          <w:tab w:val="clear" w:pos="4153"/>
          <w:tab w:val="clear" w:pos="8306"/>
          <w:tab w:val="right" w:pos="10440"/>
          <w:tab w:val="right" w:pos="13323"/>
        </w:tabs>
        <w:rPr>
          <w:rFonts w:ascii="Arial" w:eastAsia="SimSun" w:hAnsi="Arial" w:cs="Arial"/>
          <w:b/>
          <w:sz w:val="24"/>
          <w:szCs w:val="24"/>
          <w:lang w:eastAsia="ko-KR"/>
        </w:rPr>
      </w:pPr>
      <w:r>
        <w:rPr>
          <w:rFonts w:ascii="Arial" w:hAnsi="Arial" w:cs="Arial"/>
          <w:b/>
          <w:sz w:val="24"/>
          <w:szCs w:val="24"/>
        </w:rPr>
        <w:t>3GPP TSG-RAN WG4 Meeting #94-e-Bis</w:t>
      </w:r>
      <w:r w:rsidRPr="00F644CF">
        <w:rPr>
          <w:rFonts w:ascii="Arial" w:hAnsi="Arial" w:cs="Arial"/>
          <w:b/>
          <w:sz w:val="24"/>
          <w:szCs w:val="24"/>
        </w:rPr>
        <w:tab/>
        <w:t>R4-</w:t>
      </w:r>
      <w:r>
        <w:rPr>
          <w:rFonts w:ascii="Arial" w:hAnsi="Arial" w:cs="Arial"/>
          <w:b/>
          <w:sz w:val="24"/>
          <w:szCs w:val="24"/>
        </w:rPr>
        <w:t>20</w:t>
      </w:r>
      <w:r w:rsidR="00AA650E">
        <w:rPr>
          <w:rFonts w:ascii="Arial" w:hAnsi="Arial" w:cs="Arial" w:hint="eastAsia"/>
          <w:b/>
          <w:sz w:val="24"/>
          <w:szCs w:val="24"/>
          <w:lang w:eastAsia="ko-KR"/>
        </w:rPr>
        <w:t>03249</w:t>
      </w:r>
    </w:p>
    <w:p w:rsidR="007254F3" w:rsidRDefault="007254F3" w:rsidP="007254F3">
      <w:pPr>
        <w:pStyle w:val="a4"/>
        <w:tabs>
          <w:tab w:val="clear" w:pos="4153"/>
          <w:tab w:val="clear" w:pos="8306"/>
          <w:tab w:val="right" w:pos="9781"/>
          <w:tab w:val="right" w:pos="13323"/>
        </w:tabs>
        <w:outlineLvl w:val="0"/>
        <w:rPr>
          <w:rFonts w:ascii="Arial" w:eastAsia="SimSun" w:hAnsi="Arial"/>
          <w:b/>
          <w:sz w:val="24"/>
          <w:szCs w:val="24"/>
          <w:lang w:eastAsia="zh-CN"/>
        </w:rPr>
      </w:pPr>
      <w:r>
        <w:rPr>
          <w:rFonts w:ascii="Arial" w:eastAsia="SimSun" w:hAnsi="Arial" w:hint="eastAsia"/>
          <w:b/>
          <w:sz w:val="24"/>
          <w:szCs w:val="24"/>
          <w:lang w:eastAsia="zh-CN"/>
        </w:rPr>
        <w:t>Electronic meeting</w:t>
      </w:r>
      <w:r w:rsidRPr="00F644CF">
        <w:rPr>
          <w:rFonts w:ascii="Arial" w:eastAsia="SimSun" w:hAnsi="Arial"/>
          <w:b/>
          <w:sz w:val="24"/>
          <w:szCs w:val="24"/>
          <w:lang w:eastAsia="zh-CN"/>
        </w:rPr>
        <w:t xml:space="preserve">, </w:t>
      </w:r>
      <w:r>
        <w:rPr>
          <w:rFonts w:ascii="Arial" w:eastAsia="SimSun" w:hAnsi="Arial"/>
          <w:b/>
          <w:sz w:val="24"/>
          <w:szCs w:val="24"/>
          <w:lang w:eastAsia="zh-CN"/>
        </w:rPr>
        <w:t>20</w:t>
      </w:r>
      <w:r w:rsidRPr="00267D46">
        <w:rPr>
          <w:rFonts w:ascii="Arial" w:eastAsia="SimSun" w:hAnsi="Arial"/>
          <w:b/>
          <w:sz w:val="24"/>
          <w:szCs w:val="24"/>
          <w:vertAlign w:val="superscript"/>
          <w:lang w:eastAsia="zh-CN"/>
        </w:rPr>
        <w:t>th</w:t>
      </w:r>
      <w:r>
        <w:rPr>
          <w:rFonts w:ascii="Arial" w:eastAsia="SimSun" w:hAnsi="Arial"/>
          <w:b/>
          <w:sz w:val="24"/>
          <w:szCs w:val="24"/>
          <w:lang w:eastAsia="zh-CN"/>
        </w:rPr>
        <w:t xml:space="preserve"> – 30</w:t>
      </w:r>
      <w:r w:rsidRPr="00267D46">
        <w:rPr>
          <w:rFonts w:ascii="Arial" w:eastAsia="SimSun" w:hAnsi="Arial"/>
          <w:b/>
          <w:sz w:val="24"/>
          <w:szCs w:val="24"/>
          <w:vertAlign w:val="superscript"/>
          <w:lang w:eastAsia="zh-CN"/>
        </w:rPr>
        <w:t>th</w:t>
      </w:r>
      <w:r>
        <w:rPr>
          <w:rFonts w:ascii="Arial" w:eastAsia="SimSun" w:hAnsi="Arial"/>
          <w:b/>
          <w:sz w:val="24"/>
          <w:szCs w:val="24"/>
          <w:lang w:eastAsia="zh-CN"/>
        </w:rPr>
        <w:t xml:space="preserve"> Apr., 2020</w:t>
      </w:r>
    </w:p>
    <w:p w:rsidR="007254F3" w:rsidRPr="003279BC" w:rsidRDefault="007254F3" w:rsidP="007254F3">
      <w:pPr>
        <w:pStyle w:val="a4"/>
        <w:tabs>
          <w:tab w:val="clear" w:pos="4153"/>
          <w:tab w:val="clear" w:pos="8306"/>
          <w:tab w:val="right" w:pos="9781"/>
          <w:tab w:val="right" w:pos="13323"/>
        </w:tabs>
        <w:outlineLvl w:val="0"/>
        <w:rPr>
          <w:rFonts w:ascii="Arial" w:eastAsia="SimSun" w:hAnsi="Arial"/>
          <w:b/>
          <w:sz w:val="24"/>
          <w:szCs w:val="24"/>
          <w:lang w:eastAsia="zh-CN"/>
        </w:rPr>
      </w:pPr>
      <w:r>
        <w:rPr>
          <w:rFonts w:ascii="Arial" w:hAnsi="Arial" w:cs="Arial"/>
          <w:b/>
          <w:lang w:val="en-US"/>
        </w:rPr>
        <w:tab/>
      </w:r>
      <w:r>
        <w:rPr>
          <w:rFonts w:ascii="Arial" w:hAnsi="Arial" w:cs="Arial"/>
          <w:b/>
          <w:lang w:val="en-US"/>
        </w:rPr>
        <w:tab/>
      </w:r>
    </w:p>
    <w:p w:rsidR="007254F3" w:rsidRPr="00576FCA" w:rsidRDefault="007254F3" w:rsidP="007254F3">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7254F3" w:rsidRPr="00D00460" w:rsidRDefault="007254F3" w:rsidP="007254F3">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136BA0">
        <w:rPr>
          <w:rFonts w:ascii="Arial" w:hAnsi="Arial" w:cs="Arial"/>
          <w:lang w:val="en-US"/>
        </w:rPr>
        <w:t>Clarification of PC2 UL-MIMO in Rel-15</w:t>
      </w:r>
    </w:p>
    <w:p w:rsidR="007254F3" w:rsidRPr="00012012" w:rsidRDefault="007254F3" w:rsidP="007254F3">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3A1B16">
        <w:rPr>
          <w:rFonts w:ascii="Arial" w:hAnsi="Arial" w:cs="Arial"/>
          <w:lang w:val="en-US"/>
        </w:rPr>
        <w:t>4</w:t>
      </w:r>
      <w:r>
        <w:rPr>
          <w:rFonts w:ascii="Arial" w:hAnsi="Arial" w:cs="Arial"/>
          <w:lang w:val="en-US"/>
        </w:rPr>
        <w:t>.</w:t>
      </w:r>
      <w:r w:rsidR="003A1B16">
        <w:rPr>
          <w:rFonts w:ascii="Arial" w:hAnsi="Arial" w:cs="Arial"/>
          <w:lang w:val="en-US"/>
        </w:rPr>
        <w:t>4</w:t>
      </w:r>
      <w:r>
        <w:rPr>
          <w:rFonts w:ascii="Arial" w:hAnsi="Arial" w:cs="Arial"/>
          <w:lang w:val="en-US"/>
        </w:rPr>
        <w:t>.2</w:t>
      </w:r>
      <w:r w:rsidR="003A1B16">
        <w:rPr>
          <w:rFonts w:ascii="Arial" w:hAnsi="Arial" w:cs="Arial"/>
          <w:lang w:val="en-US"/>
        </w:rPr>
        <w:t>.1</w:t>
      </w:r>
    </w:p>
    <w:p w:rsidR="007254F3" w:rsidRPr="00002885" w:rsidRDefault="007254F3" w:rsidP="007254F3">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Approva</w:t>
      </w:r>
      <w:r>
        <w:rPr>
          <w:rFonts w:ascii="Arial" w:hAnsi="Arial" w:cs="Arial"/>
          <w:bCs/>
          <w:lang w:val="en-US" w:eastAsia="ko-KR"/>
        </w:rPr>
        <w:t>l</w:t>
      </w:r>
    </w:p>
    <w:p w:rsidR="007254F3" w:rsidRPr="00757EC8" w:rsidRDefault="007254F3" w:rsidP="007254F3">
      <w:pPr>
        <w:pStyle w:val="1"/>
        <w:keepLines/>
        <w:pBdr>
          <w:top w:val="single" w:sz="12" w:space="3" w:color="auto"/>
        </w:pBdr>
        <w:overflowPunct w:val="0"/>
        <w:autoSpaceDE w:val="0"/>
        <w:autoSpaceDN w:val="0"/>
        <w:adjustRightInd w:val="0"/>
        <w:spacing w:before="360" w:after="180"/>
        <w:ind w:right="0"/>
        <w:textAlignment w:val="baseline"/>
        <w:rPr>
          <w:rFonts w:eastAsia="SimSun"/>
          <w:sz w:val="36"/>
          <w:lang w:val="en-US"/>
        </w:rPr>
      </w:pPr>
      <w:r w:rsidRPr="00757EC8">
        <w:rPr>
          <w:rFonts w:eastAsia="SimSun"/>
          <w:sz w:val="36"/>
          <w:lang w:val="en-US"/>
        </w:rPr>
        <w:t>1. Introduction</w:t>
      </w:r>
    </w:p>
    <w:p w:rsidR="0081612C" w:rsidRDefault="0081612C">
      <w:pPr>
        <w:rPr>
          <w:lang w:eastAsia="ko-KR"/>
        </w:rPr>
      </w:pPr>
      <w:r>
        <w:rPr>
          <w:noProof/>
          <w:lang w:val="en-US" w:eastAsia="ko-KR"/>
        </w:rPr>
        <mc:AlternateContent>
          <mc:Choice Requires="wps">
            <w:drawing>
              <wp:anchor distT="45720" distB="45720" distL="114300" distR="114300" simplePos="0" relativeHeight="251659264" behindDoc="0" locked="0" layoutInCell="1" allowOverlap="1">
                <wp:simplePos x="0" y="0"/>
                <wp:positionH relativeFrom="margin">
                  <wp:align>right</wp:align>
                </wp:positionH>
                <wp:positionV relativeFrom="paragraph">
                  <wp:posOffset>766445</wp:posOffset>
                </wp:positionV>
                <wp:extent cx="5720080" cy="1404620"/>
                <wp:effectExtent l="0" t="0" r="13970" b="12700"/>
                <wp:wrapSquare wrapText="bothSides"/>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0080" cy="1404620"/>
                        </a:xfrm>
                        <a:prstGeom prst="rect">
                          <a:avLst/>
                        </a:prstGeom>
                        <a:solidFill>
                          <a:srgbClr val="FFFFFF"/>
                        </a:solidFill>
                        <a:ln w="9525">
                          <a:solidFill>
                            <a:srgbClr val="000000"/>
                          </a:solidFill>
                          <a:miter lim="800000"/>
                          <a:headEnd/>
                          <a:tailEnd/>
                        </a:ln>
                      </wps:spPr>
                      <wps:txbx>
                        <w:txbxContent>
                          <w:p w:rsidR="0081612C" w:rsidRDefault="0081612C" w:rsidP="0081612C">
                            <w:pPr>
                              <w:pStyle w:val="a5"/>
                              <w:numPr>
                                <w:ilvl w:val="0"/>
                                <w:numId w:val="2"/>
                              </w:numPr>
                              <w:ind w:leftChars="0"/>
                              <w:rPr>
                                <w:lang w:eastAsia="ko-KR"/>
                              </w:rPr>
                            </w:pPr>
                            <w:r>
                              <w:t>Power class ambiguity needs change or not</w:t>
                            </w:r>
                          </w:p>
                          <w:p w:rsidR="0081612C" w:rsidRDefault="0081612C" w:rsidP="0081612C">
                            <w:pPr>
                              <w:pStyle w:val="a5"/>
                              <w:numPr>
                                <w:ilvl w:val="0"/>
                                <w:numId w:val="2"/>
                              </w:numPr>
                              <w:ind w:leftChars="0"/>
                              <w:rPr>
                                <w:lang w:eastAsia="ko-KR"/>
                              </w:rPr>
                            </w:pPr>
                            <w:r>
                              <w:t>Spec language: “UE supporting UL MIMO” or “UE configured for UL MIMO”</w:t>
                            </w:r>
                          </w:p>
                          <w:p w:rsidR="0081612C" w:rsidRDefault="0081612C" w:rsidP="0081612C">
                            <w:pPr>
                              <w:pStyle w:val="a5"/>
                              <w:numPr>
                                <w:ilvl w:val="0"/>
                                <w:numId w:val="2"/>
                              </w:numPr>
                              <w:ind w:leftChars="0"/>
                              <w:rPr>
                                <w:lang w:eastAsia="ko-KR"/>
                              </w:rPr>
                            </w:pPr>
                            <w:r>
                              <w:t>Emission requirement correction for UL MIMO</w:t>
                            </w:r>
                          </w:p>
                          <w:p w:rsidR="0081612C" w:rsidRDefault="0081612C" w:rsidP="0081612C">
                            <w:pPr>
                              <w:pStyle w:val="a5"/>
                              <w:numPr>
                                <w:ilvl w:val="0"/>
                                <w:numId w:val="2"/>
                              </w:numPr>
                              <w:ind w:leftChars="0"/>
                              <w:rPr>
                                <w:lang w:eastAsia="ko-KR"/>
                              </w:rPr>
                            </w:pPr>
                            <w:r>
                              <w:t>Power class signalling for Rel-16</w:t>
                            </w:r>
                          </w:p>
                          <w:p w:rsidR="0081612C" w:rsidRDefault="0081612C" w:rsidP="0081612C">
                            <w:pPr>
                              <w:pStyle w:val="a5"/>
                              <w:numPr>
                                <w:ilvl w:val="0"/>
                                <w:numId w:val="2"/>
                              </w:numPr>
                              <w:ind w:leftChars="0"/>
                              <w:rPr>
                                <w:lang w:eastAsia="ko-KR"/>
                              </w:rPr>
                            </w:pPr>
                            <w:r>
                              <w:t>Need for new MPR requirements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텍스트 상자 2" o:spid="_x0000_s1026" type="#_x0000_t202" style="position:absolute;margin-left:399.2pt;margin-top:60.35pt;width:450.4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">
                <v:textbox style="mso-fit-shape-to-text:t">
                  <w:txbxContent>
                    <w:p w:rsidR="0081612C" w:rsidRDefault="0081612C" w:rsidP="0081612C">
                      <w:pPr>
                        <w:pStyle w:val="a5"/>
                        <w:numPr>
                          <w:ilvl w:val="0"/>
                          <w:numId w:val="2"/>
                        </w:numPr>
                        <w:ind w:leftChars="0"/>
                        <w:rPr>
                          <w:lang w:eastAsia="ko-KR"/>
                        </w:rPr>
                      </w:pPr>
                      <w:r>
                        <w:t>Power class ambiguity needs change or not</w:t>
                      </w:r>
                    </w:p>
                    <w:p w:rsidR="0081612C" w:rsidRDefault="0081612C" w:rsidP="0081612C">
                      <w:pPr>
                        <w:pStyle w:val="a5"/>
                        <w:numPr>
                          <w:ilvl w:val="0"/>
                          <w:numId w:val="2"/>
                        </w:numPr>
                        <w:ind w:leftChars="0"/>
                        <w:rPr>
                          <w:lang w:eastAsia="ko-KR"/>
                        </w:rPr>
                      </w:pPr>
                      <w:r>
                        <w:t>Spec language: “UE supporting UL MIMO” or “UE configured for UL MIMO”</w:t>
                      </w:r>
                    </w:p>
                    <w:p w:rsidR="0081612C" w:rsidRDefault="0081612C" w:rsidP="0081612C">
                      <w:pPr>
                        <w:pStyle w:val="a5"/>
                        <w:numPr>
                          <w:ilvl w:val="0"/>
                          <w:numId w:val="2"/>
                        </w:numPr>
                        <w:ind w:leftChars="0"/>
                        <w:rPr>
                          <w:lang w:eastAsia="ko-KR"/>
                        </w:rPr>
                      </w:pPr>
                      <w:r>
                        <w:t>Emission requirement correction for UL MIMO</w:t>
                      </w:r>
                    </w:p>
                    <w:p w:rsidR="0081612C" w:rsidRDefault="0081612C" w:rsidP="0081612C">
                      <w:pPr>
                        <w:pStyle w:val="a5"/>
                        <w:numPr>
                          <w:ilvl w:val="0"/>
                          <w:numId w:val="2"/>
                        </w:numPr>
                        <w:ind w:leftChars="0"/>
                        <w:rPr>
                          <w:lang w:eastAsia="ko-KR"/>
                        </w:rPr>
                      </w:pPr>
                      <w:r>
                        <w:t>Power class signalling for Rel-16</w:t>
                      </w:r>
                    </w:p>
                    <w:p w:rsidR="0081612C" w:rsidRDefault="0081612C" w:rsidP="0081612C">
                      <w:pPr>
                        <w:pStyle w:val="a5"/>
                        <w:numPr>
                          <w:ilvl w:val="0"/>
                          <w:numId w:val="2"/>
                        </w:numPr>
                        <w:ind w:leftChars="0"/>
                        <w:rPr>
                          <w:lang w:eastAsia="ko-KR"/>
                        </w:rPr>
                      </w:pPr>
                      <w:r>
                        <w:t>Need for new MPR requirements</w:t>
                      </w:r>
                    </w:p>
                  </w:txbxContent>
                </v:textbox>
                <w10:wrap type="square" anchorx="margin"/>
              </v:shape>
            </w:pict>
          </mc:Fallback>
        </mc:AlternateContent>
      </w:r>
      <w:r w:rsidR="00737C77">
        <w:rPr>
          <w:rFonts w:hint="eastAsia"/>
          <w:lang w:eastAsia="ko-KR"/>
        </w:rPr>
        <w:t>In RAN4#94-e meeting, t</w:t>
      </w:r>
      <w:r w:rsidR="00737C77">
        <w:rPr>
          <w:lang w:eastAsia="ko-KR"/>
        </w:rPr>
        <w:t xml:space="preserve">here has been extensive discussion about PC2 UL-MIMO in Rel-15. Unfortunately, RAN4 hasn’t reached consensus and there will be more discussion in the next upcoming bis meeting. During the previous meeting, </w:t>
      </w:r>
      <w:r w:rsidR="001F7B91">
        <w:rPr>
          <w:lang w:eastAsia="ko-KR"/>
        </w:rPr>
        <w:t xml:space="preserve">RAN4 has mainly discussed some remaining issues for PC2 UL-MIMO and the WF [1] was noted at the end. </w:t>
      </w:r>
      <w:r w:rsidR="005D2D36">
        <w:rPr>
          <w:lang w:eastAsia="ko-KR"/>
        </w:rPr>
        <w:t>The remaining issues for PC2 UL-MIMO in [1]</w:t>
      </w:r>
      <w:r>
        <w:rPr>
          <w:lang w:eastAsia="ko-KR"/>
        </w:rPr>
        <w:t xml:space="preserve"> as follows:</w:t>
      </w:r>
    </w:p>
    <w:p w:rsidR="00C52179" w:rsidRDefault="00CB010E">
      <w:pPr>
        <w:rPr>
          <w:lang w:eastAsia="ko-KR"/>
        </w:rPr>
      </w:pPr>
      <w:r>
        <w:rPr>
          <w:lang w:eastAsia="ko-KR"/>
        </w:rPr>
        <w:t>In this contribution, we provide our views on the requirements of PC2 UL-MIMO in Rel-15.</w:t>
      </w:r>
    </w:p>
    <w:p w:rsidR="008505F6" w:rsidRDefault="008505F6" w:rsidP="008505F6">
      <w:pPr>
        <w:pStyle w:val="1"/>
        <w:keepLines/>
        <w:pBdr>
          <w:top w:val="single" w:sz="12" w:space="3" w:color="auto"/>
        </w:pBdr>
        <w:overflowPunct w:val="0"/>
        <w:autoSpaceDE w:val="0"/>
        <w:autoSpaceDN w:val="0"/>
        <w:adjustRightInd w:val="0"/>
        <w:spacing w:before="360" w:after="180"/>
        <w:ind w:right="0"/>
        <w:textAlignment w:val="baseline"/>
        <w:rPr>
          <w:rFonts w:eastAsia="SimSun"/>
          <w:sz w:val="36"/>
          <w:lang w:val="en-US"/>
        </w:rPr>
      </w:pPr>
      <w:r>
        <w:rPr>
          <w:rFonts w:eastAsia="SimSun"/>
          <w:sz w:val="36"/>
          <w:lang w:val="en-US"/>
        </w:rPr>
        <w:t>2. Power class ambiguity needs change or not</w:t>
      </w:r>
    </w:p>
    <w:p w:rsidR="005F750C" w:rsidRDefault="005F750C" w:rsidP="008505F6">
      <w:pPr>
        <w:pStyle w:val="a0"/>
        <w:rPr>
          <w:lang w:val="en-US" w:eastAsia="ko-KR"/>
        </w:rPr>
      </w:pPr>
      <w:r>
        <w:rPr>
          <w:noProof/>
          <w:lang w:val="en-US" w:eastAsia="ko-KR"/>
        </w:rPr>
        <mc:AlternateContent>
          <mc:Choice Requires="wps">
            <w:drawing>
              <wp:anchor distT="45720" distB="45720" distL="114300" distR="114300" simplePos="0" relativeHeight="251661312" behindDoc="0" locked="0" layoutInCell="1" allowOverlap="1" wp14:anchorId="6610B787" wp14:editId="2A5DA996">
                <wp:simplePos x="0" y="0"/>
                <wp:positionH relativeFrom="margin">
                  <wp:align>left</wp:align>
                </wp:positionH>
                <wp:positionV relativeFrom="paragraph">
                  <wp:posOffset>400776</wp:posOffset>
                </wp:positionV>
                <wp:extent cx="5720080" cy="1404620"/>
                <wp:effectExtent l="0" t="0" r="13970" b="19050"/>
                <wp:wrapSquare wrapText="bothSides"/>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0080" cy="1404620"/>
                        </a:xfrm>
                        <a:prstGeom prst="rect">
                          <a:avLst/>
                        </a:prstGeom>
                        <a:solidFill>
                          <a:srgbClr val="FFFFFF"/>
                        </a:solidFill>
                        <a:ln w="9525">
                          <a:solidFill>
                            <a:srgbClr val="000000"/>
                          </a:solidFill>
                          <a:miter lim="800000"/>
                          <a:headEnd/>
                          <a:tailEnd/>
                        </a:ln>
                      </wps:spPr>
                      <wps:txbx>
                        <w:txbxContent>
                          <w:p w:rsidR="00436E42" w:rsidRPr="005F750C" w:rsidRDefault="00D82EE6" w:rsidP="005F750C">
                            <w:pPr>
                              <w:pStyle w:val="a5"/>
                              <w:numPr>
                                <w:ilvl w:val="0"/>
                                <w:numId w:val="3"/>
                              </w:numPr>
                              <w:ind w:left="1203" w:hanging="403"/>
                              <w:rPr>
                                <w:lang w:val="en-US" w:eastAsia="ko-KR"/>
                              </w:rPr>
                            </w:pPr>
                            <w:r w:rsidRPr="005F750C">
                              <w:rPr>
                                <w:lang w:eastAsia="ko-KR"/>
                              </w:rPr>
                              <w:t>Power class baseline is UL MIMO, and exception is allowed for UE configured to single antenna port. Either PC2 or PC3 MOP requirements could apply for a PC2 UE supporting UL MIMO.</w:t>
                            </w:r>
                          </w:p>
                          <w:p w:rsidR="00436E42" w:rsidRPr="005F750C" w:rsidRDefault="00D82EE6" w:rsidP="005F750C">
                            <w:pPr>
                              <w:pStyle w:val="a5"/>
                              <w:numPr>
                                <w:ilvl w:val="0"/>
                                <w:numId w:val="3"/>
                              </w:numPr>
                              <w:ind w:left="1203" w:hanging="403"/>
                              <w:rPr>
                                <w:lang w:val="en-US" w:eastAsia="ko-KR"/>
                              </w:rPr>
                            </w:pPr>
                            <w:r w:rsidRPr="005F750C">
                              <w:rPr>
                                <w:lang w:eastAsia="ko-KR"/>
                              </w:rPr>
                              <w:t>Power class baseline is single antenna port mode, and exception is allowed for UE configured to UL MIMO. Either PC2 or PC3 UL MIMO MOP requirements could apply for a PC3 UE.</w:t>
                            </w:r>
                          </w:p>
                          <w:p w:rsidR="00436E42" w:rsidRPr="005F750C" w:rsidRDefault="00D82EE6" w:rsidP="005F750C">
                            <w:pPr>
                              <w:pStyle w:val="a5"/>
                              <w:numPr>
                                <w:ilvl w:val="0"/>
                                <w:numId w:val="3"/>
                              </w:numPr>
                              <w:ind w:left="1203" w:hanging="403"/>
                              <w:rPr>
                                <w:lang w:val="en-US" w:eastAsia="ko-KR"/>
                              </w:rPr>
                            </w:pPr>
                            <w:r w:rsidRPr="005F750C">
                              <w:rPr>
                                <w:lang w:eastAsia="ko-KR"/>
                              </w:rPr>
                              <w:t>Power class should be the same for both UL MIMO or single antenna port mode.</w:t>
                            </w:r>
                          </w:p>
                          <w:p w:rsidR="00436E42" w:rsidRPr="005F750C" w:rsidRDefault="00D82EE6" w:rsidP="005F750C">
                            <w:pPr>
                              <w:pStyle w:val="a5"/>
                              <w:numPr>
                                <w:ilvl w:val="0"/>
                                <w:numId w:val="3"/>
                              </w:numPr>
                              <w:ind w:left="1203" w:hanging="403"/>
                              <w:rPr>
                                <w:lang w:val="en-US" w:eastAsia="ko-KR"/>
                              </w:rPr>
                            </w:pPr>
                            <w:r w:rsidRPr="005F750C">
                              <w:rPr>
                                <w:lang w:val="en-US" w:eastAsia="ko-KR"/>
                              </w:rPr>
                              <w:t>No clarification is needed to current spec</w:t>
                            </w:r>
                          </w:p>
                          <w:p w:rsidR="005F750C" w:rsidRPr="005F750C" w:rsidRDefault="00D82EE6" w:rsidP="005F750C">
                            <w:pPr>
                              <w:pStyle w:val="a5"/>
                              <w:numPr>
                                <w:ilvl w:val="0"/>
                                <w:numId w:val="3"/>
                              </w:numPr>
                              <w:ind w:left="1203" w:hanging="403"/>
                              <w:rPr>
                                <w:lang w:val="en-US" w:eastAsia="ko-KR"/>
                              </w:rPr>
                            </w:pPr>
                            <w:r w:rsidRPr="005F750C">
                              <w:rPr>
                                <w:lang w:eastAsia="ko-KR"/>
                              </w:rPr>
                              <w:t>Power class is the same for both UL MIMO or single antenna port mode. Exception is allowed for some UE implementation and RAN5 test cases may consider this kind of exception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610B787" id="_x0000_s1027" type="#_x0000_t202" style="position:absolute;margin-left:0;margin-top:31.55pt;width:450.4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">
                <v:textbox style="mso-fit-shape-to-text:t">
                  <w:txbxContent>
                    <w:p w:rsidR="00000000" w:rsidRPr="005F750C" w:rsidRDefault="00D82EE6" w:rsidP="005F750C">
                      <w:pPr>
                        <w:pStyle w:val="a5"/>
                        <w:numPr>
                          <w:ilvl w:val="0"/>
                          <w:numId w:val="3"/>
                        </w:numPr>
                        <w:ind w:left="1203" w:hanging="403"/>
                        <w:rPr>
                          <w:lang w:val="en-US" w:eastAsia="ko-KR"/>
                        </w:rPr>
                      </w:pPr>
                      <w:r w:rsidRPr="005F750C">
                        <w:rPr>
                          <w:lang w:eastAsia="ko-KR"/>
                        </w:rPr>
                        <w:t>Power class baseline is UL MIMO, and exception is allowed for UE configured to single antenna port. Either PC2 or PC3 MOP requirements could apply for a PC2 UE supporting UL MIMO.</w:t>
                      </w:r>
                    </w:p>
                    <w:p w:rsidR="00000000" w:rsidRPr="005F750C" w:rsidRDefault="00D82EE6" w:rsidP="005F750C">
                      <w:pPr>
                        <w:pStyle w:val="a5"/>
                        <w:numPr>
                          <w:ilvl w:val="0"/>
                          <w:numId w:val="3"/>
                        </w:numPr>
                        <w:ind w:left="1203" w:hanging="403"/>
                        <w:rPr>
                          <w:lang w:val="en-US" w:eastAsia="ko-KR"/>
                        </w:rPr>
                      </w:pPr>
                      <w:r w:rsidRPr="005F750C">
                        <w:rPr>
                          <w:lang w:eastAsia="ko-KR"/>
                        </w:rPr>
                        <w:t>Power class baseline is single antenna port mode, and exception is allowed for UE configured to UL MIMO. Either PC2 or PC3 UL MIMO MOP requirements could apply for a PC3 UE.</w:t>
                      </w:r>
                    </w:p>
                    <w:p w:rsidR="00000000" w:rsidRPr="005F750C" w:rsidRDefault="00D82EE6" w:rsidP="005F750C">
                      <w:pPr>
                        <w:pStyle w:val="a5"/>
                        <w:numPr>
                          <w:ilvl w:val="0"/>
                          <w:numId w:val="3"/>
                        </w:numPr>
                        <w:ind w:left="1203" w:hanging="403"/>
                        <w:rPr>
                          <w:lang w:val="en-US" w:eastAsia="ko-KR"/>
                        </w:rPr>
                      </w:pPr>
                      <w:r w:rsidRPr="005F750C">
                        <w:rPr>
                          <w:lang w:eastAsia="ko-KR"/>
                        </w:rPr>
                        <w:t>Power class should be the same for both UL MIMO or single antenna port mode.</w:t>
                      </w:r>
                    </w:p>
                    <w:p w:rsidR="00000000" w:rsidRPr="005F750C" w:rsidRDefault="00D82EE6" w:rsidP="005F750C">
                      <w:pPr>
                        <w:pStyle w:val="a5"/>
                        <w:numPr>
                          <w:ilvl w:val="0"/>
                          <w:numId w:val="3"/>
                        </w:numPr>
                        <w:ind w:left="1203" w:hanging="403"/>
                        <w:rPr>
                          <w:lang w:val="en-US" w:eastAsia="ko-KR"/>
                        </w:rPr>
                      </w:pPr>
                      <w:r w:rsidRPr="005F750C">
                        <w:rPr>
                          <w:lang w:val="en-US" w:eastAsia="ko-KR"/>
                        </w:rPr>
                        <w:t>No clarification is needed to current spec</w:t>
                      </w:r>
                    </w:p>
                    <w:p w:rsidR="005F750C" w:rsidRPr="005F750C" w:rsidRDefault="00D82EE6" w:rsidP="005F750C">
                      <w:pPr>
                        <w:pStyle w:val="a5"/>
                        <w:numPr>
                          <w:ilvl w:val="0"/>
                          <w:numId w:val="3"/>
                        </w:numPr>
                        <w:ind w:left="1203" w:hanging="403"/>
                        <w:rPr>
                          <w:rFonts w:hint="eastAsia"/>
                          <w:lang w:val="en-US" w:eastAsia="ko-KR"/>
                        </w:rPr>
                      </w:pPr>
                      <w:r w:rsidRPr="005F750C">
                        <w:rPr>
                          <w:lang w:eastAsia="ko-KR"/>
                        </w:rPr>
                        <w:t>Power class is the same for both UL MIMO or single antenna port mode. Exception is allowed for some UE implementation and RAN5 test cases may consider this kind of exc</w:t>
                      </w:r>
                      <w:r w:rsidRPr="005F750C">
                        <w:rPr>
                          <w:lang w:eastAsia="ko-KR"/>
                        </w:rPr>
                        <w:t>eption</w:t>
                      </w:r>
                    </w:p>
                  </w:txbxContent>
                </v:textbox>
                <w10:wrap type="square" anchorx="margin"/>
              </v:shape>
            </w:pict>
          </mc:Fallback>
        </mc:AlternateContent>
      </w:r>
      <w:r>
        <w:rPr>
          <w:rFonts w:hint="eastAsia"/>
          <w:lang w:val="en-US" w:eastAsia="ko-KR"/>
        </w:rPr>
        <w:t xml:space="preserve">This section is </w:t>
      </w:r>
      <w:r>
        <w:rPr>
          <w:lang w:val="en-US" w:eastAsia="ko-KR"/>
        </w:rPr>
        <w:t xml:space="preserve">the </w:t>
      </w:r>
      <w:r>
        <w:rPr>
          <w:rFonts w:hint="eastAsia"/>
          <w:lang w:val="en-US" w:eastAsia="ko-KR"/>
        </w:rPr>
        <w:t>most controversial issue</w:t>
      </w:r>
      <w:r>
        <w:rPr>
          <w:lang w:val="en-US" w:eastAsia="ko-KR"/>
        </w:rPr>
        <w:t xml:space="preserve"> among other issues of PC2 UL MIMO and there are five possible options as follows:</w:t>
      </w:r>
    </w:p>
    <w:p w:rsidR="008505F6" w:rsidRDefault="005126FA" w:rsidP="008505F6">
      <w:pPr>
        <w:pStyle w:val="a0"/>
        <w:rPr>
          <w:lang w:val="en-US" w:eastAsia="ko-KR"/>
        </w:rPr>
      </w:pPr>
      <w:r>
        <w:rPr>
          <w:rFonts w:hint="eastAsia"/>
          <w:lang w:val="en-US" w:eastAsia="ko-KR"/>
        </w:rPr>
        <w:t>In RAN4#86 meeting, the WF[2]</w:t>
      </w:r>
      <w:r>
        <w:rPr>
          <w:lang w:val="en-US" w:eastAsia="ko-KR"/>
        </w:rPr>
        <w:t xml:space="preserve"> was approved to define 5G NR PC2 HPUE for SA scenario as follows:</w:t>
      </w:r>
    </w:p>
    <w:tbl>
      <w:tblPr>
        <w:tblStyle w:val="a6"/>
        <w:tblW w:w="0" w:type="auto"/>
        <w:jc w:val="center"/>
        <w:tblLook w:val="04A0" w:firstRow="1" w:lastRow="0" w:firstColumn="1" w:lastColumn="0" w:noHBand="0" w:noVBand="1"/>
      </w:tblPr>
      <w:tblGrid>
        <w:gridCol w:w="4570"/>
        <w:gridCol w:w="4420"/>
      </w:tblGrid>
      <w:tr w:rsidR="005126FA" w:rsidTr="005126FA">
        <w:trPr>
          <w:trHeight w:val="1622"/>
          <w:jc w:val="center"/>
        </w:trPr>
        <w:tc>
          <w:tcPr>
            <w:tcW w:w="4570" w:type="dxa"/>
            <w:vAlign w:val="center"/>
          </w:tcPr>
          <w:p w:rsidR="005126FA" w:rsidRDefault="005126FA" w:rsidP="0076596B">
            <w:pPr>
              <w:pStyle w:val="a0"/>
              <w:jc w:val="center"/>
              <w:rPr>
                <w:noProof/>
                <w:lang w:val="en-US" w:eastAsia="ko-KR"/>
              </w:rPr>
            </w:pPr>
            <w:r>
              <w:rPr>
                <w:noProof/>
                <w:lang w:val="en-US" w:eastAsia="ko-KR"/>
              </w:rPr>
              <w:drawing>
                <wp:inline distT="0" distB="0" distL="0" distR="0" wp14:anchorId="322564FF" wp14:editId="5FA06320">
                  <wp:extent cx="2764035" cy="1616529"/>
                  <wp:effectExtent l="0" t="0" r="0" b="3175"/>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787556" cy="1630285"/>
                          </a:xfrm>
                          <a:prstGeom prst="rect">
                            <a:avLst/>
                          </a:prstGeom>
                        </pic:spPr>
                      </pic:pic>
                    </a:graphicData>
                  </a:graphic>
                </wp:inline>
              </w:drawing>
            </w:r>
          </w:p>
        </w:tc>
        <w:tc>
          <w:tcPr>
            <w:tcW w:w="4396" w:type="dxa"/>
            <w:vAlign w:val="center"/>
          </w:tcPr>
          <w:p w:rsidR="005126FA" w:rsidRDefault="005126FA" w:rsidP="0076596B">
            <w:pPr>
              <w:pStyle w:val="a0"/>
              <w:jc w:val="center"/>
              <w:rPr>
                <w:noProof/>
                <w:lang w:val="en-US" w:eastAsia="ko-KR"/>
              </w:rPr>
            </w:pPr>
            <w:r>
              <w:rPr>
                <w:noProof/>
                <w:lang w:val="en-US" w:eastAsia="ko-KR"/>
              </w:rPr>
              <w:drawing>
                <wp:inline distT="0" distB="0" distL="0" distR="0" wp14:anchorId="2707B052" wp14:editId="6D0410A1">
                  <wp:extent cx="2669695" cy="1594757"/>
                  <wp:effectExtent l="0" t="0" r="0" b="571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767650" cy="1653271"/>
                          </a:xfrm>
                          <a:prstGeom prst="rect">
                            <a:avLst/>
                          </a:prstGeom>
                        </pic:spPr>
                      </pic:pic>
                    </a:graphicData>
                  </a:graphic>
                </wp:inline>
              </w:drawing>
            </w:r>
          </w:p>
        </w:tc>
      </w:tr>
    </w:tbl>
    <w:p w:rsidR="005126FA" w:rsidRDefault="005126FA" w:rsidP="008505F6">
      <w:pPr>
        <w:pStyle w:val="a0"/>
        <w:rPr>
          <w:lang w:val="en-US" w:eastAsia="ko-KR"/>
        </w:rPr>
      </w:pPr>
      <w:r>
        <w:rPr>
          <w:rFonts w:hint="eastAsia"/>
          <w:lang w:val="en-US" w:eastAsia="ko-KR"/>
        </w:rPr>
        <w:lastRenderedPageBreak/>
        <w:t xml:space="preserve">As shown in proposals in [2], it clearly states that only PA configurations of 23+23dBm for UL MIMO and 26dBm for 1Tx are supported by specification for NR TDD bands for PC2 UE in Rel-15. </w:t>
      </w:r>
      <w:r w:rsidR="004D6957">
        <w:rPr>
          <w:lang w:val="en-US" w:eastAsia="ko-KR"/>
        </w:rPr>
        <w:t>Based on the proposal, a UE can have PA configurations of 23dBm+23dBm to support UL MIMO while a UE that has different PA configuration su</w:t>
      </w:r>
      <w:r w:rsidR="003A2BEC">
        <w:rPr>
          <w:lang w:val="en-US" w:eastAsia="ko-KR"/>
        </w:rPr>
        <w:t xml:space="preserve">ch as 26dBm+23dBm to support 26dBm on a single antenna port on the market. </w:t>
      </w:r>
      <w:r w:rsidR="00B05671">
        <w:rPr>
          <w:lang w:val="en-US" w:eastAsia="ko-KR"/>
        </w:rPr>
        <w:t>This implies that a UE can have different PA configurations in UE vendors’ implementation choices and this shouldn’t be restricted by 3GPP specification.</w:t>
      </w:r>
      <w:r w:rsidR="008048DD">
        <w:rPr>
          <w:lang w:val="en-US" w:eastAsia="ko-KR"/>
        </w:rPr>
        <w:t xml:space="preserve"> Furthermore, UEs supporting Rel-15 are currently on the market and some other U</w:t>
      </w:r>
      <w:r w:rsidR="008E1FA5">
        <w:rPr>
          <w:lang w:val="en-US" w:eastAsia="ko-KR"/>
        </w:rPr>
        <w:t xml:space="preserve">Es are still </w:t>
      </w:r>
      <w:r w:rsidR="00FA4DC0">
        <w:rPr>
          <w:lang w:val="en-US" w:eastAsia="ko-KR"/>
        </w:rPr>
        <w:t>under development. Therefore, RAN4 needs to keep the proposal of having PA configuration of 23+23dBm and the option 1 should be considered for PC2 UL-MIMO requirements.</w:t>
      </w:r>
    </w:p>
    <w:p w:rsidR="00FA4DC0" w:rsidRPr="0039135C" w:rsidRDefault="00FA4DC0" w:rsidP="008505F6">
      <w:pPr>
        <w:pStyle w:val="a0"/>
        <w:rPr>
          <w:b/>
          <w:lang w:val="en-US" w:eastAsia="ko-KR"/>
        </w:rPr>
      </w:pPr>
      <w:r w:rsidRPr="0039135C">
        <w:rPr>
          <w:b/>
          <w:lang w:val="en-US" w:eastAsia="ko-KR"/>
        </w:rPr>
        <w:t xml:space="preserve">Observation 1: </w:t>
      </w:r>
      <w:r w:rsidR="00F80981" w:rsidRPr="0039135C">
        <w:rPr>
          <w:b/>
          <w:lang w:val="en-US" w:eastAsia="ko-KR"/>
        </w:rPr>
        <w:t>In [2], there is an agreement that only PA configurations of 23+23dBm for UL MIMO and 26dBm for 1Tx are supported by specification for NR TDD band for PC2 UE in Rel-15.</w:t>
      </w:r>
    </w:p>
    <w:p w:rsidR="00F80981" w:rsidRPr="0039135C" w:rsidRDefault="00F80981" w:rsidP="008505F6">
      <w:pPr>
        <w:pStyle w:val="a0"/>
        <w:rPr>
          <w:b/>
          <w:lang w:val="en-US" w:eastAsia="ko-KR"/>
        </w:rPr>
      </w:pPr>
      <w:r w:rsidRPr="0039135C">
        <w:rPr>
          <w:b/>
          <w:lang w:val="en-US" w:eastAsia="ko-KR"/>
        </w:rPr>
        <w:t>Observation 2: Based on the observation 1, a UE can have different PA configurations in UE vendors’ implementation choices and this shouldn’t be restricted by 3GPP specification.</w:t>
      </w:r>
    </w:p>
    <w:p w:rsidR="00F22ACE" w:rsidRDefault="00F22ACE" w:rsidP="00F22ACE">
      <w:pPr>
        <w:pStyle w:val="a0"/>
        <w:rPr>
          <w:b/>
          <w:lang w:val="en-US" w:eastAsia="ko-KR"/>
        </w:rPr>
      </w:pPr>
      <w:r w:rsidRPr="0039135C">
        <w:rPr>
          <w:b/>
          <w:lang w:val="en-US" w:eastAsia="ko-KR"/>
        </w:rPr>
        <w:t xml:space="preserve">Observation 3: UEs supporting Rel-15 that have different PA configurations are on the market and some other UEs are still under development. </w:t>
      </w:r>
      <w:r>
        <w:rPr>
          <w:b/>
          <w:lang w:val="en-US" w:eastAsia="ko-KR"/>
        </w:rPr>
        <w:t xml:space="preserve">Thus, RAN4 needs to be careful on any changes of the requirements in Rel-15 because it will have an impact </w:t>
      </w:r>
      <w:r w:rsidRPr="00503CA7">
        <w:rPr>
          <w:b/>
          <w:lang w:val="en-US" w:eastAsia="ko-KR"/>
        </w:rPr>
        <w:t>on commercial UEs.</w:t>
      </w:r>
    </w:p>
    <w:p w:rsidR="00D512B0" w:rsidRPr="00542DE8" w:rsidRDefault="00D512B0" w:rsidP="00D512B0">
      <w:pPr>
        <w:pStyle w:val="a0"/>
        <w:rPr>
          <w:b/>
          <w:lang w:val="en-US" w:eastAsia="ko-KR"/>
        </w:rPr>
      </w:pPr>
      <w:bookmarkStart w:id="0" w:name="_GoBack"/>
      <w:bookmarkEnd w:id="0"/>
      <w:r w:rsidRPr="0039135C">
        <w:rPr>
          <w:b/>
          <w:lang w:val="en-US" w:eastAsia="ko-KR"/>
        </w:rPr>
        <w:t>Proposal 1: RAN4 should keep the proposal of having PA configuration of 23+23dBm for PC2 UL-MIMO and th</w:t>
      </w:r>
      <w:r>
        <w:rPr>
          <w:b/>
          <w:lang w:val="en-US" w:eastAsia="ko-KR"/>
        </w:rPr>
        <w:t>e option 1 in power class ambiguity slide of [1] should be considered.</w:t>
      </w:r>
    </w:p>
    <w:p w:rsidR="008D7420" w:rsidRPr="008D7420" w:rsidRDefault="00542DE8" w:rsidP="008D7420">
      <w:pPr>
        <w:pStyle w:val="1"/>
        <w:keepLines/>
        <w:pBdr>
          <w:top w:val="single" w:sz="12" w:space="3" w:color="auto"/>
        </w:pBdr>
        <w:overflowPunct w:val="0"/>
        <w:autoSpaceDE w:val="0"/>
        <w:autoSpaceDN w:val="0"/>
        <w:adjustRightInd w:val="0"/>
        <w:spacing w:before="360" w:after="180"/>
        <w:ind w:right="0"/>
        <w:textAlignment w:val="baseline"/>
        <w:rPr>
          <w:rFonts w:eastAsia="SimSun"/>
          <w:sz w:val="36"/>
          <w:lang w:val="en-US"/>
        </w:rPr>
      </w:pPr>
      <w:r>
        <w:rPr>
          <w:rFonts w:eastAsia="SimSun"/>
          <w:sz w:val="36"/>
          <w:lang w:val="en-US"/>
        </w:rPr>
        <w:t>3</w:t>
      </w:r>
      <w:r w:rsidR="00790B76">
        <w:rPr>
          <w:rFonts w:eastAsia="SimSun"/>
          <w:sz w:val="36"/>
          <w:lang w:val="en-US"/>
        </w:rPr>
        <w:t>. Emission requirement for UL MIMO</w:t>
      </w:r>
    </w:p>
    <w:p w:rsidR="008D7420" w:rsidRDefault="008D7420" w:rsidP="00790B76">
      <w:pPr>
        <w:pStyle w:val="a0"/>
        <w:rPr>
          <w:lang w:val="en-US" w:eastAsia="ko-KR"/>
        </w:rPr>
      </w:pPr>
      <w:r>
        <w:rPr>
          <w:noProof/>
          <w:lang w:val="en-US" w:eastAsia="ko-KR"/>
        </w:rPr>
        <mc:AlternateContent>
          <mc:Choice Requires="wps">
            <w:drawing>
              <wp:anchor distT="45720" distB="45720" distL="114300" distR="114300" simplePos="0" relativeHeight="251663360" behindDoc="0" locked="0" layoutInCell="1" allowOverlap="1" wp14:anchorId="5DD2EADD" wp14:editId="7F88F759">
                <wp:simplePos x="0" y="0"/>
                <wp:positionH relativeFrom="margin">
                  <wp:align>right</wp:align>
                </wp:positionH>
                <wp:positionV relativeFrom="paragraph">
                  <wp:posOffset>215265</wp:posOffset>
                </wp:positionV>
                <wp:extent cx="5720080" cy="1404620"/>
                <wp:effectExtent l="0" t="0" r="13970" b="18415"/>
                <wp:wrapSquare wrapText="bothSides"/>
                <wp:docPr id="4"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0080" cy="1404620"/>
                        </a:xfrm>
                        <a:prstGeom prst="rect">
                          <a:avLst/>
                        </a:prstGeom>
                        <a:solidFill>
                          <a:srgbClr val="FFFFFF"/>
                        </a:solidFill>
                        <a:ln w="9525">
                          <a:solidFill>
                            <a:srgbClr val="000000"/>
                          </a:solidFill>
                          <a:miter lim="800000"/>
                          <a:headEnd/>
                          <a:tailEnd/>
                        </a:ln>
                      </wps:spPr>
                      <wps:txbx>
                        <w:txbxContent>
                          <w:p w:rsidR="00436E42" w:rsidRPr="008D7420" w:rsidRDefault="00D82EE6" w:rsidP="008D7420">
                            <w:pPr>
                              <w:pStyle w:val="a5"/>
                              <w:numPr>
                                <w:ilvl w:val="0"/>
                                <w:numId w:val="9"/>
                              </w:numPr>
                              <w:ind w:left="1200"/>
                              <w:rPr>
                                <w:lang w:val="en-US" w:eastAsia="ko-KR"/>
                              </w:rPr>
                            </w:pPr>
                            <w:r w:rsidRPr="008D7420">
                              <w:rPr>
                                <w:lang w:eastAsia="ko-KR"/>
                              </w:rPr>
                              <w:t>Emission requirements in Rel-15 are not aligned with the regulatory requirements</w:t>
                            </w:r>
                          </w:p>
                          <w:p w:rsidR="00436E42" w:rsidRPr="008D7420" w:rsidRDefault="00D82EE6" w:rsidP="008D7420">
                            <w:pPr>
                              <w:pStyle w:val="a5"/>
                              <w:numPr>
                                <w:ilvl w:val="0"/>
                                <w:numId w:val="9"/>
                              </w:numPr>
                              <w:ind w:left="1200"/>
                              <w:rPr>
                                <w:lang w:val="en-US" w:eastAsia="ko-KR"/>
                              </w:rPr>
                            </w:pPr>
                            <w:r w:rsidRPr="008D7420">
                              <w:rPr>
                                <w:lang w:eastAsia="ko-KR"/>
                              </w:rPr>
                              <w:t>MPR requirements in Rel-15 are defined based on the SE/SEM requirements applied at each antenna connectors for UL MIMO</w:t>
                            </w:r>
                          </w:p>
                          <w:p w:rsidR="008D7420" w:rsidRPr="008D7420" w:rsidRDefault="00D82EE6" w:rsidP="008D7420">
                            <w:pPr>
                              <w:pStyle w:val="a5"/>
                              <w:numPr>
                                <w:ilvl w:val="0"/>
                                <w:numId w:val="9"/>
                              </w:numPr>
                              <w:ind w:left="1200"/>
                              <w:rPr>
                                <w:lang w:val="en-US" w:eastAsia="ko-KR"/>
                              </w:rPr>
                            </w:pPr>
                            <w:r w:rsidRPr="008D7420">
                              <w:rPr>
                                <w:lang w:val="en-US" w:eastAsia="ko-KR"/>
                              </w:rPr>
                              <w:t>If the unwanted emissions requirements for UL MIMO should be changed, no consensus on which release to capture the changes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DD2EADD" id="_x0000_s1028" type="#_x0000_t202" style="position:absolute;margin-left:399.2pt;margin-top:16.95pt;width:450.4pt;height:110.6pt;z-index:25166336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">
                <v:textbox style="mso-fit-shape-to-text:t">
                  <w:txbxContent>
                    <w:p w:rsidR="00000000" w:rsidRPr="008D7420" w:rsidRDefault="00D82EE6" w:rsidP="008D7420">
                      <w:pPr>
                        <w:pStyle w:val="a5"/>
                        <w:numPr>
                          <w:ilvl w:val="0"/>
                          <w:numId w:val="9"/>
                        </w:numPr>
                        <w:ind w:left="1200"/>
                        <w:rPr>
                          <w:lang w:val="en-US" w:eastAsia="ko-KR"/>
                        </w:rPr>
                      </w:pPr>
                      <w:r w:rsidRPr="008D7420">
                        <w:rPr>
                          <w:lang w:eastAsia="ko-KR"/>
                        </w:rPr>
                        <w:t>Emission requirements in Rel-15 are not aligned with the regulatory requirements</w:t>
                      </w:r>
                    </w:p>
                    <w:p w:rsidR="00000000" w:rsidRPr="008D7420" w:rsidRDefault="00D82EE6" w:rsidP="008D7420">
                      <w:pPr>
                        <w:pStyle w:val="a5"/>
                        <w:numPr>
                          <w:ilvl w:val="0"/>
                          <w:numId w:val="9"/>
                        </w:numPr>
                        <w:ind w:left="1200"/>
                        <w:rPr>
                          <w:lang w:val="en-US" w:eastAsia="ko-KR"/>
                        </w:rPr>
                      </w:pPr>
                      <w:r w:rsidRPr="008D7420">
                        <w:rPr>
                          <w:lang w:eastAsia="ko-KR"/>
                        </w:rPr>
                        <w:t>MPR requirements in Rel-15 are defined based on the SE/SEM requirements applied at each antenna connectors for UL MIMO</w:t>
                      </w:r>
                    </w:p>
                    <w:p w:rsidR="008D7420" w:rsidRPr="008D7420" w:rsidRDefault="00D82EE6" w:rsidP="008D7420">
                      <w:pPr>
                        <w:pStyle w:val="a5"/>
                        <w:numPr>
                          <w:ilvl w:val="0"/>
                          <w:numId w:val="9"/>
                        </w:numPr>
                        <w:ind w:left="1200"/>
                        <w:rPr>
                          <w:rFonts w:hint="eastAsia"/>
                          <w:lang w:val="en-US" w:eastAsia="ko-KR"/>
                        </w:rPr>
                      </w:pPr>
                      <w:r w:rsidRPr="008D7420">
                        <w:rPr>
                          <w:lang w:val="en-US" w:eastAsia="ko-KR"/>
                        </w:rPr>
                        <w:t>If the unwanted emissions requirements for UL MIMO should be changed, no consensus on which release to capture the changes</w:t>
                      </w:r>
                    </w:p>
                  </w:txbxContent>
                </v:textbox>
                <w10:wrap type="square" anchorx="margin"/>
              </v:shape>
            </w:pict>
          </mc:Fallback>
        </mc:AlternateContent>
      </w:r>
      <w:r>
        <w:rPr>
          <w:rFonts w:hint="eastAsia"/>
          <w:lang w:val="en-US" w:eastAsia="ko-KR"/>
        </w:rPr>
        <w:t>Here are some discussion points for emission requirements for UL MIMO and they are as follows:</w:t>
      </w:r>
    </w:p>
    <w:p w:rsidR="00C001A6" w:rsidRDefault="00BE510B" w:rsidP="00790B76">
      <w:pPr>
        <w:pStyle w:val="a0"/>
        <w:rPr>
          <w:lang w:val="en-US" w:eastAsia="ko-KR"/>
        </w:rPr>
      </w:pPr>
      <w:r>
        <w:rPr>
          <w:rFonts w:hint="eastAsia"/>
          <w:lang w:val="en-US" w:eastAsia="ko-KR"/>
        </w:rPr>
        <w:t xml:space="preserve">It seems that </w:t>
      </w:r>
      <w:r w:rsidR="00C001A6">
        <w:rPr>
          <w:lang w:val="en-US" w:eastAsia="ko-KR"/>
        </w:rPr>
        <w:t xml:space="preserve">there is no strong objection about </w:t>
      </w:r>
      <w:r w:rsidR="006B5393">
        <w:rPr>
          <w:lang w:val="en-US" w:eastAsia="ko-KR"/>
        </w:rPr>
        <w:t>align</w:t>
      </w:r>
      <w:r w:rsidR="00C001A6">
        <w:rPr>
          <w:lang w:val="en-US" w:eastAsia="ko-KR"/>
        </w:rPr>
        <w:t>ing</w:t>
      </w:r>
      <w:r w:rsidR="006B5393">
        <w:rPr>
          <w:lang w:val="en-US" w:eastAsia="ko-KR"/>
        </w:rPr>
        <w:t xml:space="preserve"> the emission requirements with the regulatory requirements. The main issue related to this section is about how to measure </w:t>
      </w:r>
      <w:r w:rsidR="00047C94">
        <w:rPr>
          <w:lang w:val="en-US" w:eastAsia="ko-KR"/>
        </w:rPr>
        <w:t xml:space="preserve">and </w:t>
      </w:r>
      <w:r w:rsidR="006B5393">
        <w:rPr>
          <w:lang w:val="en-US" w:eastAsia="ko-KR"/>
        </w:rPr>
        <w:t>check whether a UE pass or fail the emission requiremen</w:t>
      </w:r>
      <w:r w:rsidR="00847631">
        <w:rPr>
          <w:lang w:val="en-US" w:eastAsia="ko-KR"/>
        </w:rPr>
        <w:t>ts.</w:t>
      </w:r>
      <w:r w:rsidR="00E16933">
        <w:rPr>
          <w:lang w:val="en-US" w:eastAsia="ko-KR"/>
        </w:rPr>
        <w:t xml:space="preserve"> </w:t>
      </w:r>
      <w:r w:rsidR="00844757">
        <w:rPr>
          <w:lang w:val="en-US" w:eastAsia="ko-KR"/>
        </w:rPr>
        <w:t>There are three possible options to test the emission requirements and they can be listed as follows:</w:t>
      </w:r>
    </w:p>
    <w:p w:rsidR="00844757" w:rsidRDefault="00844757" w:rsidP="00844757">
      <w:pPr>
        <w:pStyle w:val="a0"/>
        <w:numPr>
          <w:ilvl w:val="0"/>
          <w:numId w:val="11"/>
        </w:numPr>
        <w:rPr>
          <w:lang w:val="en-US" w:eastAsia="ko-KR"/>
        </w:rPr>
      </w:pPr>
      <w:r>
        <w:rPr>
          <w:lang w:val="en-US" w:eastAsia="ko-KR"/>
        </w:rPr>
        <w:t>Compare the current emission requirements in Rel-15 to a total sum power of all connectors</w:t>
      </w:r>
    </w:p>
    <w:p w:rsidR="00844757" w:rsidRPr="00844757" w:rsidRDefault="00844757" w:rsidP="00844757">
      <w:pPr>
        <w:pStyle w:val="a0"/>
        <w:numPr>
          <w:ilvl w:val="0"/>
          <w:numId w:val="11"/>
        </w:numPr>
        <w:rPr>
          <w:lang w:val="en-US" w:eastAsia="ko-KR"/>
        </w:rPr>
      </w:pPr>
      <w:r>
        <w:rPr>
          <w:lang w:val="en-US" w:eastAsia="ko-KR"/>
        </w:rPr>
        <w:t>Compare the current emission requirements in Rel-15 to power of one antenna connector with addition of 3dB</w:t>
      </w:r>
    </w:p>
    <w:p w:rsidR="00844757" w:rsidRDefault="00844757" w:rsidP="00844757">
      <w:pPr>
        <w:pStyle w:val="a0"/>
        <w:numPr>
          <w:ilvl w:val="0"/>
          <w:numId w:val="11"/>
        </w:numPr>
        <w:rPr>
          <w:lang w:val="en-US" w:eastAsia="ko-KR"/>
        </w:rPr>
      </w:pPr>
      <w:r>
        <w:rPr>
          <w:lang w:val="en-US" w:eastAsia="ko-KR"/>
        </w:rPr>
        <w:t>Compare 3dB tightened Rel-15 emission requirements to power of one antenna connector</w:t>
      </w:r>
    </w:p>
    <w:p w:rsidR="008D7420" w:rsidRDefault="00E16933" w:rsidP="00790B76">
      <w:pPr>
        <w:pStyle w:val="a0"/>
        <w:rPr>
          <w:rFonts w:hint="eastAsia"/>
          <w:lang w:val="en-US" w:eastAsia="ko-KR"/>
        </w:rPr>
      </w:pPr>
      <w:r>
        <w:rPr>
          <w:lang w:val="en-US" w:eastAsia="ko-KR"/>
        </w:rPr>
        <w:t>From a UE vendor’s perspective, it would be more efficient in testing time if the UE can follow the same procedure for testing the emission requirements of UL MIMO although it is aligned with the regulatory requirements. Therefore, we prefer</w:t>
      </w:r>
      <w:r w:rsidR="00047C94">
        <w:rPr>
          <w:lang w:val="en-US" w:eastAsia="ko-KR"/>
        </w:rPr>
        <w:t xml:space="preserve"> to have the option 3 as one of the</w:t>
      </w:r>
      <w:r w:rsidR="009964B6">
        <w:rPr>
          <w:lang w:val="en-US" w:eastAsia="ko-KR"/>
        </w:rPr>
        <w:t xml:space="preserve"> possible alternative test </w:t>
      </w:r>
      <w:r w:rsidR="009964B6">
        <w:rPr>
          <w:rFonts w:hint="eastAsia"/>
          <w:lang w:val="en-US" w:eastAsia="ko-KR"/>
        </w:rPr>
        <w:t xml:space="preserve">the </w:t>
      </w:r>
      <w:r w:rsidR="00B851A5">
        <w:rPr>
          <w:lang w:val="en-US" w:eastAsia="ko-KR"/>
        </w:rPr>
        <w:t xml:space="preserve">changed </w:t>
      </w:r>
      <w:r w:rsidR="009964B6">
        <w:rPr>
          <w:rFonts w:hint="eastAsia"/>
          <w:lang w:val="en-US" w:eastAsia="ko-KR"/>
        </w:rPr>
        <w:t>emission requirements.</w:t>
      </w:r>
    </w:p>
    <w:p w:rsidR="00047C94" w:rsidRDefault="00047C94" w:rsidP="00790B76">
      <w:pPr>
        <w:pStyle w:val="a0"/>
        <w:rPr>
          <w:b/>
          <w:lang w:val="en-US" w:eastAsia="ko-KR"/>
        </w:rPr>
      </w:pPr>
      <w:r w:rsidRPr="00047C94">
        <w:rPr>
          <w:b/>
          <w:lang w:val="en-US" w:eastAsia="ko-KR"/>
        </w:rPr>
        <w:t>Observation 4: There is no strong objection about aligning the emission requirements with the regulatory and the main issue is about how to measure and check whether a UE pass or fail the requirements.</w:t>
      </w:r>
    </w:p>
    <w:p w:rsidR="009C4209" w:rsidRDefault="009C4209" w:rsidP="009C4209">
      <w:pPr>
        <w:pStyle w:val="a0"/>
        <w:rPr>
          <w:b/>
          <w:lang w:val="en-US" w:eastAsia="ko-KR"/>
        </w:rPr>
      </w:pPr>
      <w:r>
        <w:rPr>
          <w:b/>
          <w:lang w:val="en-US" w:eastAsia="ko-KR"/>
        </w:rPr>
        <w:t>Observation 5: There are three possible options to test the changed emission requirements.</w:t>
      </w:r>
    </w:p>
    <w:p w:rsidR="00F62734" w:rsidRPr="00F62734" w:rsidRDefault="00F62734" w:rsidP="00F62734">
      <w:pPr>
        <w:pStyle w:val="a0"/>
        <w:numPr>
          <w:ilvl w:val="0"/>
          <w:numId w:val="12"/>
        </w:numPr>
        <w:spacing w:after="0"/>
        <w:rPr>
          <w:b/>
          <w:lang w:val="en-US" w:eastAsia="ko-KR"/>
        </w:rPr>
      </w:pPr>
      <w:r w:rsidRPr="00F62734">
        <w:rPr>
          <w:b/>
          <w:lang w:val="en-US" w:eastAsia="ko-KR"/>
        </w:rPr>
        <w:t>Compare the current emission requirements in Rel-15 to a total sum power of all connectors</w:t>
      </w:r>
    </w:p>
    <w:p w:rsidR="00F62734" w:rsidRPr="00F62734" w:rsidRDefault="00F62734" w:rsidP="00F62734">
      <w:pPr>
        <w:pStyle w:val="a0"/>
        <w:numPr>
          <w:ilvl w:val="0"/>
          <w:numId w:val="12"/>
        </w:numPr>
        <w:spacing w:after="0"/>
        <w:rPr>
          <w:b/>
          <w:lang w:val="en-US" w:eastAsia="ko-KR"/>
        </w:rPr>
      </w:pPr>
      <w:r w:rsidRPr="00F62734">
        <w:rPr>
          <w:b/>
          <w:lang w:val="en-US" w:eastAsia="ko-KR"/>
        </w:rPr>
        <w:t>Compare the current emission requirements in Rel-15 to power of one antenna connector with addition of 3dB</w:t>
      </w:r>
    </w:p>
    <w:p w:rsidR="00F62734" w:rsidRPr="00F62734" w:rsidRDefault="00F62734" w:rsidP="00F62734">
      <w:pPr>
        <w:pStyle w:val="a0"/>
        <w:numPr>
          <w:ilvl w:val="0"/>
          <w:numId w:val="12"/>
        </w:numPr>
        <w:spacing w:after="0"/>
        <w:rPr>
          <w:b/>
          <w:lang w:val="en-US" w:eastAsia="ko-KR"/>
        </w:rPr>
      </w:pPr>
      <w:r w:rsidRPr="00F62734">
        <w:rPr>
          <w:b/>
          <w:lang w:val="en-US" w:eastAsia="ko-KR"/>
        </w:rPr>
        <w:t>Compare 3dB tightened Rel-15 emission requirements to power of one antenna connector</w:t>
      </w:r>
    </w:p>
    <w:p w:rsidR="009C4209" w:rsidRPr="00F62734" w:rsidRDefault="009C4209" w:rsidP="009C4209">
      <w:pPr>
        <w:pStyle w:val="a0"/>
        <w:rPr>
          <w:b/>
          <w:lang w:val="en-US" w:eastAsia="ko-KR"/>
        </w:rPr>
      </w:pPr>
    </w:p>
    <w:p w:rsidR="009C4209" w:rsidRDefault="009C4209" w:rsidP="00790B76">
      <w:pPr>
        <w:pStyle w:val="a0"/>
        <w:rPr>
          <w:b/>
          <w:lang w:val="en-US" w:eastAsia="ko-KR"/>
        </w:rPr>
      </w:pPr>
    </w:p>
    <w:p w:rsidR="00047C94" w:rsidRDefault="009C4209" w:rsidP="00790B76">
      <w:pPr>
        <w:pStyle w:val="a0"/>
        <w:rPr>
          <w:b/>
          <w:lang w:val="en-US" w:eastAsia="ko-KR"/>
        </w:rPr>
      </w:pPr>
      <w:r>
        <w:rPr>
          <w:rFonts w:hint="eastAsia"/>
          <w:b/>
          <w:lang w:val="en-US" w:eastAsia="ko-KR"/>
        </w:rPr>
        <w:t>Observation 6</w:t>
      </w:r>
      <w:r w:rsidR="00D45EE8">
        <w:rPr>
          <w:rFonts w:hint="eastAsia"/>
          <w:b/>
          <w:lang w:val="en-US" w:eastAsia="ko-KR"/>
        </w:rPr>
        <w:t xml:space="preserve">: It would be more efficient in testing time if the UE can follow the same </w:t>
      </w:r>
      <w:r w:rsidR="00D45EE8">
        <w:rPr>
          <w:b/>
          <w:lang w:val="en-US" w:eastAsia="ko-KR"/>
        </w:rPr>
        <w:t>procedure</w:t>
      </w:r>
      <w:r w:rsidR="00D45EE8">
        <w:rPr>
          <w:rFonts w:hint="eastAsia"/>
          <w:b/>
          <w:lang w:val="en-US" w:eastAsia="ko-KR"/>
        </w:rPr>
        <w:t xml:space="preserve"> </w:t>
      </w:r>
      <w:r w:rsidR="00D45EE8">
        <w:rPr>
          <w:b/>
          <w:lang w:val="en-US" w:eastAsia="ko-KR"/>
        </w:rPr>
        <w:t>for testing the emission requirements of UL MIMO although it is aligned with the regulatory requirements.</w:t>
      </w:r>
    </w:p>
    <w:p w:rsidR="008D7420" w:rsidRPr="00F62734" w:rsidRDefault="00F62734" w:rsidP="00790B76">
      <w:pPr>
        <w:pStyle w:val="a0"/>
        <w:rPr>
          <w:b/>
          <w:lang w:val="en-US" w:eastAsia="ko-KR"/>
        </w:rPr>
      </w:pPr>
      <w:r w:rsidRPr="00F62734">
        <w:rPr>
          <w:rFonts w:hint="eastAsia"/>
          <w:b/>
          <w:lang w:val="en-US" w:eastAsia="ko-KR"/>
        </w:rPr>
        <w:t xml:space="preserve">Proposal 2: </w:t>
      </w:r>
      <w:r w:rsidR="00FA4BEE">
        <w:rPr>
          <w:b/>
          <w:lang w:val="en-US" w:eastAsia="ko-KR"/>
        </w:rPr>
        <w:t xml:space="preserve">RAN4 should take the option 3 in the observation 5 for </w:t>
      </w:r>
      <w:r w:rsidR="00FA4BEE" w:rsidRPr="00F62734">
        <w:rPr>
          <w:b/>
          <w:lang w:val="en-US" w:eastAsia="ko-KR"/>
        </w:rPr>
        <w:t>testing the changed emission requirements of PC2 UL MIMO</w:t>
      </w:r>
      <w:r w:rsidR="00FA4BEE">
        <w:rPr>
          <w:b/>
          <w:lang w:val="en-US" w:eastAsia="ko-KR"/>
        </w:rPr>
        <w:t>.</w:t>
      </w:r>
    </w:p>
    <w:p w:rsidR="00790B76" w:rsidRDefault="00542DE8" w:rsidP="00790B76">
      <w:pPr>
        <w:pStyle w:val="1"/>
        <w:keepLines/>
        <w:pBdr>
          <w:top w:val="single" w:sz="12" w:space="3" w:color="auto"/>
        </w:pBdr>
        <w:overflowPunct w:val="0"/>
        <w:autoSpaceDE w:val="0"/>
        <w:autoSpaceDN w:val="0"/>
        <w:adjustRightInd w:val="0"/>
        <w:spacing w:before="360" w:after="180"/>
        <w:ind w:right="0"/>
        <w:textAlignment w:val="baseline"/>
        <w:rPr>
          <w:rFonts w:eastAsia="SimSun"/>
          <w:sz w:val="36"/>
          <w:lang w:val="en-US"/>
        </w:rPr>
      </w:pPr>
      <w:r>
        <w:rPr>
          <w:rFonts w:eastAsia="SimSun"/>
          <w:sz w:val="36"/>
          <w:lang w:val="en-US"/>
        </w:rPr>
        <w:t>4</w:t>
      </w:r>
      <w:r w:rsidR="00790B76">
        <w:rPr>
          <w:rFonts w:eastAsia="SimSun"/>
          <w:sz w:val="36"/>
          <w:lang w:val="en-US"/>
        </w:rPr>
        <w:t>. Need for new MPR requirements</w:t>
      </w:r>
    </w:p>
    <w:p w:rsidR="00790B76" w:rsidRDefault="00FC01BB" w:rsidP="00790B76">
      <w:pPr>
        <w:pStyle w:val="a0"/>
        <w:rPr>
          <w:lang w:val="en-US" w:eastAsia="ko-KR"/>
        </w:rPr>
      </w:pPr>
      <w:r>
        <w:rPr>
          <w:lang w:val="en-US" w:eastAsia="ko-KR"/>
        </w:rPr>
        <w:t>Some companies have raise</w:t>
      </w:r>
      <w:r w:rsidR="00735D83">
        <w:rPr>
          <w:lang w:val="en-US" w:eastAsia="ko-KR"/>
        </w:rPr>
        <w:t xml:space="preserve">d concern about </w:t>
      </w:r>
      <w:r w:rsidR="00EC2E7A">
        <w:rPr>
          <w:lang w:val="en-US" w:eastAsia="ko-KR"/>
        </w:rPr>
        <w:t xml:space="preserve">new </w:t>
      </w:r>
      <w:r w:rsidR="00735D83">
        <w:rPr>
          <w:lang w:val="en-US" w:eastAsia="ko-KR"/>
        </w:rPr>
        <w:t>MPR requirement</w:t>
      </w:r>
      <w:r>
        <w:rPr>
          <w:lang w:val="en-US" w:eastAsia="ko-KR"/>
        </w:rPr>
        <w:t xml:space="preserve"> </w:t>
      </w:r>
      <w:r w:rsidR="000B288B">
        <w:rPr>
          <w:lang w:val="en-US" w:eastAsia="ko-KR"/>
        </w:rPr>
        <w:t>when discussed a</w:t>
      </w:r>
      <w:r w:rsidR="00735D83">
        <w:rPr>
          <w:lang w:val="en-US" w:eastAsia="ko-KR"/>
        </w:rPr>
        <w:t>bout the emission requirements. Their concern was that the MPR requirement should be revisited along with the changed emission requirements in Rel-15 since the MPR requirement itself is related to SE and SEM requirements.</w:t>
      </w:r>
    </w:p>
    <w:p w:rsidR="00A43D68" w:rsidRPr="00A43D68" w:rsidRDefault="00A43D68" w:rsidP="00790B76">
      <w:pPr>
        <w:pStyle w:val="a0"/>
        <w:rPr>
          <w:b/>
          <w:lang w:val="en-US" w:eastAsia="ko-KR"/>
        </w:rPr>
      </w:pPr>
      <w:r w:rsidRPr="00A43D68">
        <w:rPr>
          <w:b/>
          <w:lang w:val="en-US" w:eastAsia="ko-KR"/>
        </w:rPr>
        <w:t>Observation 7: Generally, MPR requirement itself is related to SE and SEM requirements.</w:t>
      </w:r>
    </w:p>
    <w:p w:rsidR="008C1C94" w:rsidRPr="00A43D68" w:rsidRDefault="008C1C94" w:rsidP="008C1C94">
      <w:pPr>
        <w:pStyle w:val="a0"/>
        <w:rPr>
          <w:b/>
          <w:lang w:val="en-US" w:eastAsia="ko-KR"/>
        </w:rPr>
      </w:pPr>
      <w:r>
        <w:rPr>
          <w:b/>
          <w:lang w:val="en-US" w:eastAsia="ko-KR"/>
        </w:rPr>
        <w:t xml:space="preserve">Proposal 3: </w:t>
      </w:r>
      <w:r w:rsidRPr="00A43D68">
        <w:rPr>
          <w:b/>
          <w:lang w:val="en-US" w:eastAsia="ko-KR"/>
        </w:rPr>
        <w:t>MPR requirement should be revisited if the emission requirements are changed with the regulatory.</w:t>
      </w:r>
    </w:p>
    <w:p w:rsidR="00790B76" w:rsidRDefault="00542DE8" w:rsidP="00790B76">
      <w:pPr>
        <w:pStyle w:val="1"/>
        <w:keepLines/>
        <w:pBdr>
          <w:top w:val="single" w:sz="12" w:space="3" w:color="auto"/>
        </w:pBdr>
        <w:overflowPunct w:val="0"/>
        <w:autoSpaceDE w:val="0"/>
        <w:autoSpaceDN w:val="0"/>
        <w:adjustRightInd w:val="0"/>
        <w:spacing w:before="360" w:after="180"/>
        <w:ind w:right="0"/>
        <w:textAlignment w:val="baseline"/>
        <w:rPr>
          <w:rFonts w:eastAsia="SimSun"/>
          <w:sz w:val="36"/>
          <w:lang w:val="en-US"/>
        </w:rPr>
      </w:pPr>
      <w:r>
        <w:rPr>
          <w:rFonts w:eastAsia="SimSun"/>
          <w:sz w:val="36"/>
          <w:lang w:val="en-US"/>
        </w:rPr>
        <w:t>5</w:t>
      </w:r>
      <w:r w:rsidR="00790B76">
        <w:rPr>
          <w:rFonts w:eastAsia="SimSun"/>
          <w:sz w:val="36"/>
          <w:lang w:val="en-US"/>
        </w:rPr>
        <w:t>. Power class signaling for Rel-16</w:t>
      </w:r>
    </w:p>
    <w:p w:rsidR="002945CD" w:rsidRDefault="00047799" w:rsidP="00542DE8">
      <w:pPr>
        <w:pStyle w:val="a0"/>
        <w:rPr>
          <w:lang w:val="en-US" w:eastAsia="ko-KR"/>
        </w:rPr>
      </w:pPr>
      <w:r>
        <w:rPr>
          <w:rFonts w:hint="eastAsia"/>
          <w:lang w:val="en-US" w:eastAsia="ko-KR"/>
        </w:rPr>
        <w:t xml:space="preserve">Since this topic of power class </w:t>
      </w:r>
      <w:r>
        <w:rPr>
          <w:lang w:val="en-US" w:eastAsia="ko-KR"/>
        </w:rPr>
        <w:t>signaling</w:t>
      </w:r>
      <w:r>
        <w:rPr>
          <w:rFonts w:hint="eastAsia"/>
          <w:lang w:val="en-US" w:eastAsia="ko-KR"/>
        </w:rPr>
        <w:t xml:space="preserve"> </w:t>
      </w:r>
      <w:r>
        <w:rPr>
          <w:lang w:val="en-US" w:eastAsia="ko-KR"/>
        </w:rPr>
        <w:t xml:space="preserve">for Rel-16 will be discussed in eMIMO topic, it shouldn’t be discussed extensively in this agenda. However, we briefly would like to provide our view on introducing a signaling for power class in Rel-16. Based on the agreement in the previous RAN4 meetings, there will not be introducing new signaling of power class in Rel-15. If there is still ambiguity in Rel-16, then RAN4 needs to introduce a signaling </w:t>
      </w:r>
      <w:r w:rsidR="002945CD">
        <w:rPr>
          <w:lang w:val="en-US" w:eastAsia="ko-KR"/>
        </w:rPr>
        <w:t>approach for UL MIMO.</w:t>
      </w:r>
    </w:p>
    <w:p w:rsidR="002945CD" w:rsidRPr="002945CD" w:rsidRDefault="002945CD" w:rsidP="00542DE8">
      <w:pPr>
        <w:pStyle w:val="a0"/>
        <w:rPr>
          <w:b/>
          <w:lang w:val="en-US" w:eastAsia="ko-KR"/>
        </w:rPr>
      </w:pPr>
      <w:r w:rsidRPr="002945CD">
        <w:rPr>
          <w:b/>
          <w:lang w:val="en-US" w:eastAsia="ko-KR"/>
        </w:rPr>
        <w:t>Observation 8: The topic of power class signaling for Rel-16 will be discussed in eMIMO topic.</w:t>
      </w:r>
    </w:p>
    <w:p w:rsidR="00542DE8" w:rsidRPr="002945CD" w:rsidRDefault="002945CD" w:rsidP="00542DE8">
      <w:pPr>
        <w:pStyle w:val="a0"/>
        <w:rPr>
          <w:b/>
          <w:lang w:val="en-US" w:eastAsia="ko-KR"/>
        </w:rPr>
      </w:pPr>
      <w:r w:rsidRPr="002945CD">
        <w:rPr>
          <w:b/>
          <w:lang w:val="en-US" w:eastAsia="ko-KR"/>
        </w:rPr>
        <w:t>Observation 9: If RAN4 cannot find a solution to avoid power ambiguity in Rel-15, then introducing a signaling may be one of poss</w:t>
      </w:r>
      <w:r w:rsidR="00210397">
        <w:rPr>
          <w:b/>
          <w:lang w:val="en-US" w:eastAsia="ko-KR"/>
        </w:rPr>
        <w:t xml:space="preserve">ible options </w:t>
      </w:r>
      <w:r w:rsidRPr="002945CD">
        <w:rPr>
          <w:b/>
          <w:lang w:val="en-US" w:eastAsia="ko-KR"/>
        </w:rPr>
        <w:t>in Rel-16.</w:t>
      </w:r>
      <w:r w:rsidR="00047799" w:rsidRPr="002945CD">
        <w:rPr>
          <w:b/>
          <w:lang w:val="en-US" w:eastAsia="ko-KR"/>
        </w:rPr>
        <w:t xml:space="preserve"> </w:t>
      </w:r>
    </w:p>
    <w:p w:rsidR="00542DE8" w:rsidRDefault="00542DE8" w:rsidP="00542DE8">
      <w:pPr>
        <w:pStyle w:val="1"/>
        <w:keepLines/>
        <w:pBdr>
          <w:top w:val="single" w:sz="12" w:space="3" w:color="auto"/>
        </w:pBdr>
        <w:overflowPunct w:val="0"/>
        <w:autoSpaceDE w:val="0"/>
        <w:autoSpaceDN w:val="0"/>
        <w:adjustRightInd w:val="0"/>
        <w:spacing w:before="360" w:after="180"/>
        <w:ind w:right="0"/>
        <w:textAlignment w:val="baseline"/>
        <w:rPr>
          <w:rFonts w:eastAsia="SimSun"/>
          <w:sz w:val="36"/>
          <w:lang w:val="en-US"/>
        </w:rPr>
      </w:pPr>
      <w:r>
        <w:rPr>
          <w:rFonts w:eastAsia="SimSun"/>
          <w:sz w:val="36"/>
          <w:lang w:val="en-US"/>
        </w:rPr>
        <w:t>6. Conclusion</w:t>
      </w:r>
    </w:p>
    <w:p w:rsidR="002945CD" w:rsidRPr="0039135C" w:rsidRDefault="002945CD" w:rsidP="002945CD">
      <w:pPr>
        <w:pStyle w:val="a0"/>
        <w:rPr>
          <w:b/>
          <w:lang w:val="en-US" w:eastAsia="ko-KR"/>
        </w:rPr>
      </w:pPr>
      <w:r w:rsidRPr="0039135C">
        <w:rPr>
          <w:b/>
          <w:lang w:val="en-US" w:eastAsia="ko-KR"/>
        </w:rPr>
        <w:t>Observation 1: In [2], there is an agreement that only PA configurations of 23+23dBm for UL MIMO and 26dBm for 1Tx are supported by specification for NR TDD band for PC2 UE in Rel-15.</w:t>
      </w:r>
    </w:p>
    <w:p w:rsidR="002945CD" w:rsidRPr="0039135C" w:rsidRDefault="002945CD" w:rsidP="002945CD">
      <w:pPr>
        <w:pStyle w:val="a0"/>
        <w:rPr>
          <w:b/>
          <w:lang w:val="en-US" w:eastAsia="ko-KR"/>
        </w:rPr>
      </w:pPr>
      <w:r w:rsidRPr="0039135C">
        <w:rPr>
          <w:b/>
          <w:lang w:val="en-US" w:eastAsia="ko-KR"/>
        </w:rPr>
        <w:t>Observation 2: Based on the observation 1, a UE can have different PA configurations in UE vendors’ implementation choices and this shouldn’t be restricted by 3GPP specification.</w:t>
      </w:r>
    </w:p>
    <w:p w:rsidR="00A1585F" w:rsidRDefault="002945CD" w:rsidP="002945CD">
      <w:pPr>
        <w:pStyle w:val="a0"/>
        <w:rPr>
          <w:b/>
          <w:lang w:val="en-US" w:eastAsia="ko-KR"/>
        </w:rPr>
      </w:pPr>
      <w:r w:rsidRPr="0039135C">
        <w:rPr>
          <w:b/>
          <w:lang w:val="en-US" w:eastAsia="ko-KR"/>
        </w:rPr>
        <w:t xml:space="preserve">Observation 3: UEs supporting Rel-15 that have different PA configurations are on the market and some other UEs are still under development. </w:t>
      </w:r>
      <w:r w:rsidR="00A1585F">
        <w:rPr>
          <w:b/>
          <w:lang w:val="en-US" w:eastAsia="ko-KR"/>
        </w:rPr>
        <w:t xml:space="preserve">Thus, RAN4 needs to be careful on any changes of the requirements in Rel-15 because it will have an impact </w:t>
      </w:r>
      <w:r w:rsidR="00503CA7" w:rsidRPr="00503CA7">
        <w:rPr>
          <w:b/>
          <w:lang w:val="en-US" w:eastAsia="ko-KR"/>
        </w:rPr>
        <w:t>on commercial UEs</w:t>
      </w:r>
      <w:r w:rsidR="00A1585F" w:rsidRPr="00503CA7">
        <w:rPr>
          <w:b/>
          <w:lang w:val="en-US" w:eastAsia="ko-KR"/>
        </w:rPr>
        <w:t>.</w:t>
      </w:r>
    </w:p>
    <w:p w:rsidR="002945CD" w:rsidRDefault="002945CD" w:rsidP="002945CD">
      <w:pPr>
        <w:pStyle w:val="a0"/>
        <w:rPr>
          <w:b/>
          <w:lang w:val="en-US" w:eastAsia="ko-KR"/>
        </w:rPr>
      </w:pPr>
      <w:r w:rsidRPr="00047C94">
        <w:rPr>
          <w:b/>
          <w:lang w:val="en-US" w:eastAsia="ko-KR"/>
        </w:rPr>
        <w:t>Observation 4: There is no strong objection about aligning the emission requirements with the regulatory and the main issue is about how to measure and check whether a UE pass or fail the requirements.</w:t>
      </w:r>
    </w:p>
    <w:p w:rsidR="002945CD" w:rsidRDefault="002945CD" w:rsidP="002945CD">
      <w:pPr>
        <w:pStyle w:val="a0"/>
        <w:rPr>
          <w:b/>
          <w:lang w:val="en-US" w:eastAsia="ko-KR"/>
        </w:rPr>
      </w:pPr>
      <w:r>
        <w:rPr>
          <w:b/>
          <w:lang w:val="en-US" w:eastAsia="ko-KR"/>
        </w:rPr>
        <w:t>Observation 5: There are three possible options to test the changed emission requirements.</w:t>
      </w:r>
    </w:p>
    <w:p w:rsidR="002945CD" w:rsidRPr="00F62734" w:rsidRDefault="002945CD" w:rsidP="002945CD">
      <w:pPr>
        <w:pStyle w:val="a0"/>
        <w:numPr>
          <w:ilvl w:val="0"/>
          <w:numId w:val="13"/>
        </w:numPr>
        <w:spacing w:after="0"/>
        <w:rPr>
          <w:b/>
          <w:lang w:val="en-US" w:eastAsia="ko-KR"/>
        </w:rPr>
      </w:pPr>
      <w:r w:rsidRPr="00F62734">
        <w:rPr>
          <w:b/>
          <w:lang w:val="en-US" w:eastAsia="ko-KR"/>
        </w:rPr>
        <w:t>Compare the current emission requirements in Rel-15 to a total sum power of all connectors</w:t>
      </w:r>
    </w:p>
    <w:p w:rsidR="002945CD" w:rsidRPr="00F62734" w:rsidRDefault="002945CD" w:rsidP="002945CD">
      <w:pPr>
        <w:pStyle w:val="a0"/>
        <w:numPr>
          <w:ilvl w:val="0"/>
          <w:numId w:val="13"/>
        </w:numPr>
        <w:spacing w:after="0"/>
        <w:rPr>
          <w:b/>
          <w:lang w:val="en-US" w:eastAsia="ko-KR"/>
        </w:rPr>
      </w:pPr>
      <w:r w:rsidRPr="00F62734">
        <w:rPr>
          <w:b/>
          <w:lang w:val="en-US" w:eastAsia="ko-KR"/>
        </w:rPr>
        <w:t>Compare the current emission requirements in Rel-15 to power of one antenna connector with addition of 3dB</w:t>
      </w:r>
    </w:p>
    <w:p w:rsidR="002945CD" w:rsidRPr="00F62734" w:rsidRDefault="002945CD" w:rsidP="002945CD">
      <w:pPr>
        <w:pStyle w:val="a0"/>
        <w:numPr>
          <w:ilvl w:val="0"/>
          <w:numId w:val="13"/>
        </w:numPr>
        <w:spacing w:after="0"/>
        <w:rPr>
          <w:b/>
          <w:lang w:val="en-US" w:eastAsia="ko-KR"/>
        </w:rPr>
      </w:pPr>
      <w:r w:rsidRPr="00F62734">
        <w:rPr>
          <w:b/>
          <w:lang w:val="en-US" w:eastAsia="ko-KR"/>
        </w:rPr>
        <w:t>Compare 3dB tightened Rel-15 emission requirements to power of one antenna connector</w:t>
      </w:r>
    </w:p>
    <w:p w:rsidR="002945CD" w:rsidRPr="00F62734" w:rsidRDefault="002945CD" w:rsidP="002945CD">
      <w:pPr>
        <w:pStyle w:val="a0"/>
        <w:rPr>
          <w:b/>
          <w:lang w:val="en-US" w:eastAsia="ko-KR"/>
        </w:rPr>
      </w:pPr>
    </w:p>
    <w:p w:rsidR="002945CD" w:rsidRDefault="002945CD" w:rsidP="002945CD">
      <w:pPr>
        <w:pStyle w:val="a0"/>
        <w:rPr>
          <w:b/>
          <w:lang w:val="en-US" w:eastAsia="ko-KR"/>
        </w:rPr>
      </w:pPr>
    </w:p>
    <w:p w:rsidR="002945CD" w:rsidRDefault="002945CD" w:rsidP="002945CD">
      <w:pPr>
        <w:pStyle w:val="a0"/>
        <w:rPr>
          <w:b/>
          <w:lang w:val="en-US" w:eastAsia="ko-KR"/>
        </w:rPr>
      </w:pPr>
      <w:r>
        <w:rPr>
          <w:rFonts w:hint="eastAsia"/>
          <w:b/>
          <w:lang w:val="en-US" w:eastAsia="ko-KR"/>
        </w:rPr>
        <w:lastRenderedPageBreak/>
        <w:t xml:space="preserve">Observation 6: It would be more efficient in testing time if the UE can follow the same </w:t>
      </w:r>
      <w:r>
        <w:rPr>
          <w:b/>
          <w:lang w:val="en-US" w:eastAsia="ko-KR"/>
        </w:rPr>
        <w:t>procedure</w:t>
      </w:r>
      <w:r>
        <w:rPr>
          <w:rFonts w:hint="eastAsia"/>
          <w:b/>
          <w:lang w:val="en-US" w:eastAsia="ko-KR"/>
        </w:rPr>
        <w:t xml:space="preserve"> </w:t>
      </w:r>
      <w:r>
        <w:rPr>
          <w:b/>
          <w:lang w:val="en-US" w:eastAsia="ko-KR"/>
        </w:rPr>
        <w:t>for testing the emission requirements of UL MIMO although it is aligned with the regulatory requirements.</w:t>
      </w:r>
    </w:p>
    <w:p w:rsidR="002945CD" w:rsidRPr="002945CD" w:rsidRDefault="002945CD" w:rsidP="002945CD">
      <w:pPr>
        <w:pStyle w:val="a0"/>
        <w:rPr>
          <w:b/>
          <w:lang w:val="en-US" w:eastAsia="ko-KR"/>
        </w:rPr>
      </w:pPr>
      <w:r w:rsidRPr="00A43D68">
        <w:rPr>
          <w:b/>
          <w:lang w:val="en-US" w:eastAsia="ko-KR"/>
        </w:rPr>
        <w:t>Observation 7: Generally, MPR requirement itself is related to SE and SEM requirements.</w:t>
      </w:r>
    </w:p>
    <w:p w:rsidR="002945CD" w:rsidRPr="002945CD" w:rsidRDefault="002945CD" w:rsidP="002945CD">
      <w:pPr>
        <w:pStyle w:val="a0"/>
        <w:rPr>
          <w:b/>
          <w:lang w:val="en-US" w:eastAsia="ko-KR"/>
        </w:rPr>
      </w:pPr>
      <w:r w:rsidRPr="002945CD">
        <w:rPr>
          <w:b/>
          <w:lang w:val="en-US" w:eastAsia="ko-KR"/>
        </w:rPr>
        <w:t>Observation 8: The topic of power class signaling for Rel-16 will be discussed in eMIMO topic.</w:t>
      </w:r>
    </w:p>
    <w:p w:rsidR="00210397" w:rsidRPr="002945CD" w:rsidRDefault="00210397" w:rsidP="00210397">
      <w:pPr>
        <w:pStyle w:val="a0"/>
        <w:rPr>
          <w:b/>
          <w:lang w:val="en-US" w:eastAsia="ko-KR"/>
        </w:rPr>
      </w:pPr>
      <w:r w:rsidRPr="002945CD">
        <w:rPr>
          <w:b/>
          <w:lang w:val="en-US" w:eastAsia="ko-KR"/>
        </w:rPr>
        <w:t>Observation 9: If RAN4 cannot find a solution to avoid power ambiguity in Rel-15, then introducing a signaling may be one of poss</w:t>
      </w:r>
      <w:r>
        <w:rPr>
          <w:b/>
          <w:lang w:val="en-US" w:eastAsia="ko-KR"/>
        </w:rPr>
        <w:t xml:space="preserve">ible options </w:t>
      </w:r>
      <w:r w:rsidRPr="002945CD">
        <w:rPr>
          <w:b/>
          <w:lang w:val="en-US" w:eastAsia="ko-KR"/>
        </w:rPr>
        <w:t xml:space="preserve">in Rel-16. </w:t>
      </w:r>
    </w:p>
    <w:p w:rsidR="002945CD" w:rsidRPr="00542DE8" w:rsidRDefault="002945CD" w:rsidP="002945CD">
      <w:pPr>
        <w:pStyle w:val="a0"/>
        <w:rPr>
          <w:b/>
          <w:lang w:val="en-US" w:eastAsia="ko-KR"/>
        </w:rPr>
      </w:pPr>
      <w:r w:rsidRPr="0039135C">
        <w:rPr>
          <w:b/>
          <w:lang w:val="en-US" w:eastAsia="ko-KR"/>
        </w:rPr>
        <w:t>Proposal 1: RAN4 should keep the proposal of having PA configuration of 23+23dBm for PC2 UL-MIMO and th</w:t>
      </w:r>
      <w:r>
        <w:rPr>
          <w:b/>
          <w:lang w:val="en-US" w:eastAsia="ko-KR"/>
        </w:rPr>
        <w:t xml:space="preserve">e option 1 </w:t>
      </w:r>
      <w:r w:rsidR="00D512B0">
        <w:rPr>
          <w:b/>
          <w:lang w:val="en-US" w:eastAsia="ko-KR"/>
        </w:rPr>
        <w:t xml:space="preserve">in power class ambiguity slide of [1] </w:t>
      </w:r>
      <w:r>
        <w:rPr>
          <w:b/>
          <w:lang w:val="en-US" w:eastAsia="ko-KR"/>
        </w:rPr>
        <w:t>should be considered.</w:t>
      </w:r>
    </w:p>
    <w:p w:rsidR="00FA4BEE" w:rsidRPr="00F62734" w:rsidRDefault="00FA4BEE" w:rsidP="00FA4BEE">
      <w:pPr>
        <w:pStyle w:val="a0"/>
        <w:rPr>
          <w:b/>
          <w:lang w:val="en-US" w:eastAsia="ko-KR"/>
        </w:rPr>
      </w:pPr>
      <w:r w:rsidRPr="00F62734">
        <w:rPr>
          <w:rFonts w:hint="eastAsia"/>
          <w:b/>
          <w:lang w:val="en-US" w:eastAsia="ko-KR"/>
        </w:rPr>
        <w:t xml:space="preserve">Proposal 2: </w:t>
      </w:r>
      <w:r>
        <w:rPr>
          <w:b/>
          <w:lang w:val="en-US" w:eastAsia="ko-KR"/>
        </w:rPr>
        <w:t xml:space="preserve">RAN4 should take the option 3 in the observation 5 for </w:t>
      </w:r>
      <w:r w:rsidRPr="00F62734">
        <w:rPr>
          <w:b/>
          <w:lang w:val="en-US" w:eastAsia="ko-KR"/>
        </w:rPr>
        <w:t>testing the changed emission requirements of PC2 UL MIMO</w:t>
      </w:r>
      <w:r>
        <w:rPr>
          <w:b/>
          <w:lang w:val="en-US" w:eastAsia="ko-KR"/>
        </w:rPr>
        <w:t>.</w:t>
      </w:r>
    </w:p>
    <w:p w:rsidR="002945CD" w:rsidRPr="00A43D68" w:rsidRDefault="00503CA7" w:rsidP="002945CD">
      <w:pPr>
        <w:pStyle w:val="a0"/>
        <w:rPr>
          <w:b/>
          <w:lang w:val="en-US" w:eastAsia="ko-KR"/>
        </w:rPr>
      </w:pPr>
      <w:r>
        <w:rPr>
          <w:b/>
          <w:lang w:val="en-US" w:eastAsia="ko-KR"/>
        </w:rPr>
        <w:t xml:space="preserve">Proposal 3: </w:t>
      </w:r>
      <w:r w:rsidR="002945CD" w:rsidRPr="00A43D68">
        <w:rPr>
          <w:b/>
          <w:lang w:val="en-US" w:eastAsia="ko-KR"/>
        </w:rPr>
        <w:t>MPR requirement should be revisited if the emission requirements are changed with the regulatory.</w:t>
      </w:r>
    </w:p>
    <w:p w:rsidR="007518CA" w:rsidRPr="00757EC8" w:rsidRDefault="007518CA" w:rsidP="007518CA">
      <w:pPr>
        <w:pStyle w:val="1"/>
        <w:keepLines/>
        <w:pBdr>
          <w:top w:val="single" w:sz="12" w:space="3" w:color="auto"/>
        </w:pBdr>
        <w:overflowPunct w:val="0"/>
        <w:autoSpaceDE w:val="0"/>
        <w:autoSpaceDN w:val="0"/>
        <w:adjustRightInd w:val="0"/>
        <w:spacing w:before="360" w:after="180"/>
        <w:ind w:right="0"/>
        <w:jc w:val="both"/>
        <w:textAlignment w:val="baseline"/>
        <w:rPr>
          <w:rFonts w:eastAsia="SimSun"/>
          <w:sz w:val="36"/>
          <w:lang w:val="en-US"/>
        </w:rPr>
      </w:pPr>
      <w:r w:rsidRPr="00757EC8">
        <w:rPr>
          <w:rFonts w:eastAsia="SimSun" w:hint="eastAsia"/>
          <w:sz w:val="36"/>
          <w:lang w:val="en-US"/>
        </w:rPr>
        <w:t>Reference</w:t>
      </w:r>
    </w:p>
    <w:p w:rsidR="007518CA" w:rsidRDefault="007518CA" w:rsidP="007518CA">
      <w:pPr>
        <w:pStyle w:val="a0"/>
        <w:rPr>
          <w:lang w:val="en-US" w:eastAsia="ko-KR"/>
        </w:rPr>
      </w:pPr>
      <w:r>
        <w:rPr>
          <w:lang w:val="en-US" w:eastAsia="ko-KR"/>
        </w:rPr>
        <w:t>[1] R4-2002738, “WF on UL MIMO PC2,” Huawei, HiSilicon</w:t>
      </w:r>
    </w:p>
    <w:p w:rsidR="008505F6" w:rsidRPr="007518CA" w:rsidRDefault="007518CA" w:rsidP="007518CA">
      <w:pPr>
        <w:pStyle w:val="a0"/>
        <w:rPr>
          <w:lang w:val="en-US" w:eastAsia="ko-KR"/>
        </w:rPr>
      </w:pPr>
      <w:r>
        <w:rPr>
          <w:lang w:val="en-US" w:eastAsia="ko-KR"/>
        </w:rPr>
        <w:t>[2] R4-1803259, “Proposal on NR HPUE definition for PC2,” CMCC, Huawei, HiSilicon, OPPO, vivo...</w:t>
      </w:r>
    </w:p>
    <w:sectPr w:rsidR="008505F6" w:rsidRPr="007518CA">
      <w:pgSz w:w="11906" w:h="16838"/>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E7F18"/>
    <w:multiLevelType w:val="hybridMultilevel"/>
    <w:tmpl w:val="2FC8972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D921199"/>
    <w:multiLevelType w:val="hybridMultilevel"/>
    <w:tmpl w:val="57688FAE"/>
    <w:lvl w:ilvl="0" w:tplc="E03CF42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F12226A"/>
    <w:multiLevelType w:val="hybridMultilevel"/>
    <w:tmpl w:val="01D4813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F357A90"/>
    <w:multiLevelType w:val="hybridMultilevel"/>
    <w:tmpl w:val="4CA84DF6"/>
    <w:lvl w:ilvl="0" w:tplc="62747632">
      <w:start w:val="1"/>
      <w:numFmt w:val="bullet"/>
      <w:lvlText w:val="•"/>
      <w:lvlJc w:val="left"/>
      <w:pPr>
        <w:tabs>
          <w:tab w:val="num" w:pos="720"/>
        </w:tabs>
        <w:ind w:left="720" w:hanging="360"/>
      </w:pPr>
      <w:rPr>
        <w:rFonts w:ascii="Arial" w:hAnsi="Arial" w:hint="default"/>
      </w:rPr>
    </w:lvl>
    <w:lvl w:ilvl="1" w:tplc="D7AA452C" w:tentative="1">
      <w:start w:val="1"/>
      <w:numFmt w:val="bullet"/>
      <w:lvlText w:val="•"/>
      <w:lvlJc w:val="left"/>
      <w:pPr>
        <w:tabs>
          <w:tab w:val="num" w:pos="1440"/>
        </w:tabs>
        <w:ind w:left="1440" w:hanging="360"/>
      </w:pPr>
      <w:rPr>
        <w:rFonts w:ascii="Arial" w:hAnsi="Arial" w:hint="default"/>
      </w:rPr>
    </w:lvl>
    <w:lvl w:ilvl="2" w:tplc="16528C4E" w:tentative="1">
      <w:start w:val="1"/>
      <w:numFmt w:val="bullet"/>
      <w:lvlText w:val="•"/>
      <w:lvlJc w:val="left"/>
      <w:pPr>
        <w:tabs>
          <w:tab w:val="num" w:pos="2160"/>
        </w:tabs>
        <w:ind w:left="2160" w:hanging="360"/>
      </w:pPr>
      <w:rPr>
        <w:rFonts w:ascii="Arial" w:hAnsi="Arial" w:hint="default"/>
      </w:rPr>
    </w:lvl>
    <w:lvl w:ilvl="3" w:tplc="0F489D48" w:tentative="1">
      <w:start w:val="1"/>
      <w:numFmt w:val="bullet"/>
      <w:lvlText w:val="•"/>
      <w:lvlJc w:val="left"/>
      <w:pPr>
        <w:tabs>
          <w:tab w:val="num" w:pos="2880"/>
        </w:tabs>
        <w:ind w:left="2880" w:hanging="360"/>
      </w:pPr>
      <w:rPr>
        <w:rFonts w:ascii="Arial" w:hAnsi="Arial" w:hint="default"/>
      </w:rPr>
    </w:lvl>
    <w:lvl w:ilvl="4" w:tplc="5816A706" w:tentative="1">
      <w:start w:val="1"/>
      <w:numFmt w:val="bullet"/>
      <w:lvlText w:val="•"/>
      <w:lvlJc w:val="left"/>
      <w:pPr>
        <w:tabs>
          <w:tab w:val="num" w:pos="3600"/>
        </w:tabs>
        <w:ind w:left="3600" w:hanging="360"/>
      </w:pPr>
      <w:rPr>
        <w:rFonts w:ascii="Arial" w:hAnsi="Arial" w:hint="default"/>
      </w:rPr>
    </w:lvl>
    <w:lvl w:ilvl="5" w:tplc="2BBAF070" w:tentative="1">
      <w:start w:val="1"/>
      <w:numFmt w:val="bullet"/>
      <w:lvlText w:val="•"/>
      <w:lvlJc w:val="left"/>
      <w:pPr>
        <w:tabs>
          <w:tab w:val="num" w:pos="4320"/>
        </w:tabs>
        <w:ind w:left="4320" w:hanging="360"/>
      </w:pPr>
      <w:rPr>
        <w:rFonts w:ascii="Arial" w:hAnsi="Arial" w:hint="default"/>
      </w:rPr>
    </w:lvl>
    <w:lvl w:ilvl="6" w:tplc="C0480186" w:tentative="1">
      <w:start w:val="1"/>
      <w:numFmt w:val="bullet"/>
      <w:lvlText w:val="•"/>
      <w:lvlJc w:val="left"/>
      <w:pPr>
        <w:tabs>
          <w:tab w:val="num" w:pos="5040"/>
        </w:tabs>
        <w:ind w:left="5040" w:hanging="360"/>
      </w:pPr>
      <w:rPr>
        <w:rFonts w:ascii="Arial" w:hAnsi="Arial" w:hint="default"/>
      </w:rPr>
    </w:lvl>
    <w:lvl w:ilvl="7" w:tplc="C916CC08" w:tentative="1">
      <w:start w:val="1"/>
      <w:numFmt w:val="bullet"/>
      <w:lvlText w:val="•"/>
      <w:lvlJc w:val="left"/>
      <w:pPr>
        <w:tabs>
          <w:tab w:val="num" w:pos="5760"/>
        </w:tabs>
        <w:ind w:left="5760" w:hanging="360"/>
      </w:pPr>
      <w:rPr>
        <w:rFonts w:ascii="Arial" w:hAnsi="Arial" w:hint="default"/>
      </w:rPr>
    </w:lvl>
    <w:lvl w:ilvl="8" w:tplc="0CB8322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494247"/>
    <w:multiLevelType w:val="hybridMultilevel"/>
    <w:tmpl w:val="AB566F3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330D44A3"/>
    <w:multiLevelType w:val="hybridMultilevel"/>
    <w:tmpl w:val="DF2ADF24"/>
    <w:lvl w:ilvl="0" w:tplc="018A6C60">
      <w:start w:val="1"/>
      <w:numFmt w:val="bullet"/>
      <w:lvlText w:val="•"/>
      <w:lvlJc w:val="left"/>
      <w:pPr>
        <w:tabs>
          <w:tab w:val="num" w:pos="720"/>
        </w:tabs>
        <w:ind w:left="720" w:hanging="360"/>
      </w:pPr>
      <w:rPr>
        <w:rFonts w:ascii="Arial" w:hAnsi="Arial" w:hint="default"/>
      </w:rPr>
    </w:lvl>
    <w:lvl w:ilvl="1" w:tplc="2FD20460" w:tentative="1">
      <w:start w:val="1"/>
      <w:numFmt w:val="bullet"/>
      <w:lvlText w:val="•"/>
      <w:lvlJc w:val="left"/>
      <w:pPr>
        <w:tabs>
          <w:tab w:val="num" w:pos="1440"/>
        </w:tabs>
        <w:ind w:left="1440" w:hanging="360"/>
      </w:pPr>
      <w:rPr>
        <w:rFonts w:ascii="Arial" w:hAnsi="Arial" w:hint="default"/>
      </w:rPr>
    </w:lvl>
    <w:lvl w:ilvl="2" w:tplc="18A844A8" w:tentative="1">
      <w:start w:val="1"/>
      <w:numFmt w:val="bullet"/>
      <w:lvlText w:val="•"/>
      <w:lvlJc w:val="left"/>
      <w:pPr>
        <w:tabs>
          <w:tab w:val="num" w:pos="2160"/>
        </w:tabs>
        <w:ind w:left="2160" w:hanging="360"/>
      </w:pPr>
      <w:rPr>
        <w:rFonts w:ascii="Arial" w:hAnsi="Arial" w:hint="default"/>
      </w:rPr>
    </w:lvl>
    <w:lvl w:ilvl="3" w:tplc="2F5A1B8C" w:tentative="1">
      <w:start w:val="1"/>
      <w:numFmt w:val="bullet"/>
      <w:lvlText w:val="•"/>
      <w:lvlJc w:val="left"/>
      <w:pPr>
        <w:tabs>
          <w:tab w:val="num" w:pos="2880"/>
        </w:tabs>
        <w:ind w:left="2880" w:hanging="360"/>
      </w:pPr>
      <w:rPr>
        <w:rFonts w:ascii="Arial" w:hAnsi="Arial" w:hint="default"/>
      </w:rPr>
    </w:lvl>
    <w:lvl w:ilvl="4" w:tplc="08B67D72" w:tentative="1">
      <w:start w:val="1"/>
      <w:numFmt w:val="bullet"/>
      <w:lvlText w:val="•"/>
      <w:lvlJc w:val="left"/>
      <w:pPr>
        <w:tabs>
          <w:tab w:val="num" w:pos="3600"/>
        </w:tabs>
        <w:ind w:left="3600" w:hanging="360"/>
      </w:pPr>
      <w:rPr>
        <w:rFonts w:ascii="Arial" w:hAnsi="Arial" w:hint="default"/>
      </w:rPr>
    </w:lvl>
    <w:lvl w:ilvl="5" w:tplc="13E0F4C4" w:tentative="1">
      <w:start w:val="1"/>
      <w:numFmt w:val="bullet"/>
      <w:lvlText w:val="•"/>
      <w:lvlJc w:val="left"/>
      <w:pPr>
        <w:tabs>
          <w:tab w:val="num" w:pos="4320"/>
        </w:tabs>
        <w:ind w:left="4320" w:hanging="360"/>
      </w:pPr>
      <w:rPr>
        <w:rFonts w:ascii="Arial" w:hAnsi="Arial" w:hint="default"/>
      </w:rPr>
    </w:lvl>
    <w:lvl w:ilvl="6" w:tplc="8D56B76C" w:tentative="1">
      <w:start w:val="1"/>
      <w:numFmt w:val="bullet"/>
      <w:lvlText w:val="•"/>
      <w:lvlJc w:val="left"/>
      <w:pPr>
        <w:tabs>
          <w:tab w:val="num" w:pos="5040"/>
        </w:tabs>
        <w:ind w:left="5040" w:hanging="360"/>
      </w:pPr>
      <w:rPr>
        <w:rFonts w:ascii="Arial" w:hAnsi="Arial" w:hint="default"/>
      </w:rPr>
    </w:lvl>
    <w:lvl w:ilvl="7" w:tplc="2FA2D51C" w:tentative="1">
      <w:start w:val="1"/>
      <w:numFmt w:val="bullet"/>
      <w:lvlText w:val="•"/>
      <w:lvlJc w:val="left"/>
      <w:pPr>
        <w:tabs>
          <w:tab w:val="num" w:pos="5760"/>
        </w:tabs>
        <w:ind w:left="5760" w:hanging="360"/>
      </w:pPr>
      <w:rPr>
        <w:rFonts w:ascii="Arial" w:hAnsi="Arial" w:hint="default"/>
      </w:rPr>
    </w:lvl>
    <w:lvl w:ilvl="8" w:tplc="55A293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88F1643"/>
    <w:multiLevelType w:val="hybridMultilevel"/>
    <w:tmpl w:val="6C6E534E"/>
    <w:lvl w:ilvl="0" w:tplc="51A0F5E0">
      <w:start w:val="1"/>
      <w:numFmt w:val="bullet"/>
      <w:lvlText w:val="•"/>
      <w:lvlJc w:val="left"/>
      <w:pPr>
        <w:tabs>
          <w:tab w:val="num" w:pos="720"/>
        </w:tabs>
        <w:ind w:left="720" w:hanging="360"/>
      </w:pPr>
      <w:rPr>
        <w:rFonts w:ascii="Arial" w:hAnsi="Arial" w:hint="default"/>
      </w:rPr>
    </w:lvl>
    <w:lvl w:ilvl="1" w:tplc="15B0844A" w:tentative="1">
      <w:start w:val="1"/>
      <w:numFmt w:val="bullet"/>
      <w:lvlText w:val="•"/>
      <w:lvlJc w:val="left"/>
      <w:pPr>
        <w:tabs>
          <w:tab w:val="num" w:pos="1440"/>
        </w:tabs>
        <w:ind w:left="1440" w:hanging="360"/>
      </w:pPr>
      <w:rPr>
        <w:rFonts w:ascii="Arial" w:hAnsi="Arial" w:hint="default"/>
      </w:rPr>
    </w:lvl>
    <w:lvl w:ilvl="2" w:tplc="B3344D2A" w:tentative="1">
      <w:start w:val="1"/>
      <w:numFmt w:val="bullet"/>
      <w:lvlText w:val="•"/>
      <w:lvlJc w:val="left"/>
      <w:pPr>
        <w:tabs>
          <w:tab w:val="num" w:pos="2160"/>
        </w:tabs>
        <w:ind w:left="2160" w:hanging="360"/>
      </w:pPr>
      <w:rPr>
        <w:rFonts w:ascii="Arial" w:hAnsi="Arial" w:hint="default"/>
      </w:rPr>
    </w:lvl>
    <w:lvl w:ilvl="3" w:tplc="D110D1C6" w:tentative="1">
      <w:start w:val="1"/>
      <w:numFmt w:val="bullet"/>
      <w:lvlText w:val="•"/>
      <w:lvlJc w:val="left"/>
      <w:pPr>
        <w:tabs>
          <w:tab w:val="num" w:pos="2880"/>
        </w:tabs>
        <w:ind w:left="2880" w:hanging="360"/>
      </w:pPr>
      <w:rPr>
        <w:rFonts w:ascii="Arial" w:hAnsi="Arial" w:hint="default"/>
      </w:rPr>
    </w:lvl>
    <w:lvl w:ilvl="4" w:tplc="557E4232" w:tentative="1">
      <w:start w:val="1"/>
      <w:numFmt w:val="bullet"/>
      <w:lvlText w:val="•"/>
      <w:lvlJc w:val="left"/>
      <w:pPr>
        <w:tabs>
          <w:tab w:val="num" w:pos="3600"/>
        </w:tabs>
        <w:ind w:left="3600" w:hanging="360"/>
      </w:pPr>
      <w:rPr>
        <w:rFonts w:ascii="Arial" w:hAnsi="Arial" w:hint="default"/>
      </w:rPr>
    </w:lvl>
    <w:lvl w:ilvl="5" w:tplc="D3527874" w:tentative="1">
      <w:start w:val="1"/>
      <w:numFmt w:val="bullet"/>
      <w:lvlText w:val="•"/>
      <w:lvlJc w:val="left"/>
      <w:pPr>
        <w:tabs>
          <w:tab w:val="num" w:pos="4320"/>
        </w:tabs>
        <w:ind w:left="4320" w:hanging="360"/>
      </w:pPr>
      <w:rPr>
        <w:rFonts w:ascii="Arial" w:hAnsi="Arial" w:hint="default"/>
      </w:rPr>
    </w:lvl>
    <w:lvl w:ilvl="6" w:tplc="6A54BB2A" w:tentative="1">
      <w:start w:val="1"/>
      <w:numFmt w:val="bullet"/>
      <w:lvlText w:val="•"/>
      <w:lvlJc w:val="left"/>
      <w:pPr>
        <w:tabs>
          <w:tab w:val="num" w:pos="5040"/>
        </w:tabs>
        <w:ind w:left="5040" w:hanging="360"/>
      </w:pPr>
      <w:rPr>
        <w:rFonts w:ascii="Arial" w:hAnsi="Arial" w:hint="default"/>
      </w:rPr>
    </w:lvl>
    <w:lvl w:ilvl="7" w:tplc="E506ADE6" w:tentative="1">
      <w:start w:val="1"/>
      <w:numFmt w:val="bullet"/>
      <w:lvlText w:val="•"/>
      <w:lvlJc w:val="left"/>
      <w:pPr>
        <w:tabs>
          <w:tab w:val="num" w:pos="5760"/>
        </w:tabs>
        <w:ind w:left="5760" w:hanging="360"/>
      </w:pPr>
      <w:rPr>
        <w:rFonts w:ascii="Arial" w:hAnsi="Arial" w:hint="default"/>
      </w:rPr>
    </w:lvl>
    <w:lvl w:ilvl="8" w:tplc="D562B68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B6F6C86"/>
    <w:multiLevelType w:val="hybridMultilevel"/>
    <w:tmpl w:val="4F886500"/>
    <w:lvl w:ilvl="0" w:tplc="1C6E0942">
      <w:start w:val="1"/>
      <w:numFmt w:val="bullet"/>
      <w:lvlText w:val="•"/>
      <w:lvlJc w:val="left"/>
      <w:pPr>
        <w:tabs>
          <w:tab w:val="num" w:pos="720"/>
        </w:tabs>
        <w:ind w:left="720" w:hanging="360"/>
      </w:pPr>
      <w:rPr>
        <w:rFonts w:ascii="Arial" w:hAnsi="Arial" w:hint="default"/>
      </w:rPr>
    </w:lvl>
    <w:lvl w:ilvl="1" w:tplc="8ECCBEF6" w:tentative="1">
      <w:start w:val="1"/>
      <w:numFmt w:val="bullet"/>
      <w:lvlText w:val="•"/>
      <w:lvlJc w:val="left"/>
      <w:pPr>
        <w:tabs>
          <w:tab w:val="num" w:pos="1440"/>
        </w:tabs>
        <w:ind w:left="1440" w:hanging="360"/>
      </w:pPr>
      <w:rPr>
        <w:rFonts w:ascii="Arial" w:hAnsi="Arial" w:hint="default"/>
      </w:rPr>
    </w:lvl>
    <w:lvl w:ilvl="2" w:tplc="8752D122" w:tentative="1">
      <w:start w:val="1"/>
      <w:numFmt w:val="bullet"/>
      <w:lvlText w:val="•"/>
      <w:lvlJc w:val="left"/>
      <w:pPr>
        <w:tabs>
          <w:tab w:val="num" w:pos="2160"/>
        </w:tabs>
        <w:ind w:left="2160" w:hanging="360"/>
      </w:pPr>
      <w:rPr>
        <w:rFonts w:ascii="Arial" w:hAnsi="Arial" w:hint="default"/>
      </w:rPr>
    </w:lvl>
    <w:lvl w:ilvl="3" w:tplc="83606EF6" w:tentative="1">
      <w:start w:val="1"/>
      <w:numFmt w:val="bullet"/>
      <w:lvlText w:val="•"/>
      <w:lvlJc w:val="left"/>
      <w:pPr>
        <w:tabs>
          <w:tab w:val="num" w:pos="2880"/>
        </w:tabs>
        <w:ind w:left="2880" w:hanging="360"/>
      </w:pPr>
      <w:rPr>
        <w:rFonts w:ascii="Arial" w:hAnsi="Arial" w:hint="default"/>
      </w:rPr>
    </w:lvl>
    <w:lvl w:ilvl="4" w:tplc="34481814" w:tentative="1">
      <w:start w:val="1"/>
      <w:numFmt w:val="bullet"/>
      <w:lvlText w:val="•"/>
      <w:lvlJc w:val="left"/>
      <w:pPr>
        <w:tabs>
          <w:tab w:val="num" w:pos="3600"/>
        </w:tabs>
        <w:ind w:left="3600" w:hanging="360"/>
      </w:pPr>
      <w:rPr>
        <w:rFonts w:ascii="Arial" w:hAnsi="Arial" w:hint="default"/>
      </w:rPr>
    </w:lvl>
    <w:lvl w:ilvl="5" w:tplc="1CC2AFA2" w:tentative="1">
      <w:start w:val="1"/>
      <w:numFmt w:val="bullet"/>
      <w:lvlText w:val="•"/>
      <w:lvlJc w:val="left"/>
      <w:pPr>
        <w:tabs>
          <w:tab w:val="num" w:pos="4320"/>
        </w:tabs>
        <w:ind w:left="4320" w:hanging="360"/>
      </w:pPr>
      <w:rPr>
        <w:rFonts w:ascii="Arial" w:hAnsi="Arial" w:hint="default"/>
      </w:rPr>
    </w:lvl>
    <w:lvl w:ilvl="6" w:tplc="4B28BEFE" w:tentative="1">
      <w:start w:val="1"/>
      <w:numFmt w:val="bullet"/>
      <w:lvlText w:val="•"/>
      <w:lvlJc w:val="left"/>
      <w:pPr>
        <w:tabs>
          <w:tab w:val="num" w:pos="5040"/>
        </w:tabs>
        <w:ind w:left="5040" w:hanging="360"/>
      </w:pPr>
      <w:rPr>
        <w:rFonts w:ascii="Arial" w:hAnsi="Arial" w:hint="default"/>
      </w:rPr>
    </w:lvl>
    <w:lvl w:ilvl="7" w:tplc="BB9CF1EA" w:tentative="1">
      <w:start w:val="1"/>
      <w:numFmt w:val="bullet"/>
      <w:lvlText w:val="•"/>
      <w:lvlJc w:val="left"/>
      <w:pPr>
        <w:tabs>
          <w:tab w:val="num" w:pos="5760"/>
        </w:tabs>
        <w:ind w:left="5760" w:hanging="360"/>
      </w:pPr>
      <w:rPr>
        <w:rFonts w:ascii="Arial" w:hAnsi="Arial" w:hint="default"/>
      </w:rPr>
    </w:lvl>
    <w:lvl w:ilvl="8" w:tplc="3A6E173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C5442EC"/>
    <w:multiLevelType w:val="hybridMultilevel"/>
    <w:tmpl w:val="3C8E6D32"/>
    <w:lvl w:ilvl="0" w:tplc="8384E148">
      <w:start w:val="1"/>
      <w:numFmt w:val="bullet"/>
      <w:lvlText w:val="•"/>
      <w:lvlJc w:val="left"/>
      <w:pPr>
        <w:tabs>
          <w:tab w:val="num" w:pos="720"/>
        </w:tabs>
        <w:ind w:left="720" w:hanging="360"/>
      </w:pPr>
      <w:rPr>
        <w:rFonts w:ascii="Arial" w:hAnsi="Arial" w:hint="default"/>
      </w:rPr>
    </w:lvl>
    <w:lvl w:ilvl="1" w:tplc="2D626938" w:tentative="1">
      <w:start w:val="1"/>
      <w:numFmt w:val="bullet"/>
      <w:lvlText w:val="•"/>
      <w:lvlJc w:val="left"/>
      <w:pPr>
        <w:tabs>
          <w:tab w:val="num" w:pos="1440"/>
        </w:tabs>
        <w:ind w:left="1440" w:hanging="360"/>
      </w:pPr>
      <w:rPr>
        <w:rFonts w:ascii="Arial" w:hAnsi="Arial" w:hint="default"/>
      </w:rPr>
    </w:lvl>
    <w:lvl w:ilvl="2" w:tplc="FC9818D6" w:tentative="1">
      <w:start w:val="1"/>
      <w:numFmt w:val="bullet"/>
      <w:lvlText w:val="•"/>
      <w:lvlJc w:val="left"/>
      <w:pPr>
        <w:tabs>
          <w:tab w:val="num" w:pos="2160"/>
        </w:tabs>
        <w:ind w:left="2160" w:hanging="360"/>
      </w:pPr>
      <w:rPr>
        <w:rFonts w:ascii="Arial" w:hAnsi="Arial" w:hint="default"/>
      </w:rPr>
    </w:lvl>
    <w:lvl w:ilvl="3" w:tplc="0AE655D4" w:tentative="1">
      <w:start w:val="1"/>
      <w:numFmt w:val="bullet"/>
      <w:lvlText w:val="•"/>
      <w:lvlJc w:val="left"/>
      <w:pPr>
        <w:tabs>
          <w:tab w:val="num" w:pos="2880"/>
        </w:tabs>
        <w:ind w:left="2880" w:hanging="360"/>
      </w:pPr>
      <w:rPr>
        <w:rFonts w:ascii="Arial" w:hAnsi="Arial" w:hint="default"/>
      </w:rPr>
    </w:lvl>
    <w:lvl w:ilvl="4" w:tplc="24460714" w:tentative="1">
      <w:start w:val="1"/>
      <w:numFmt w:val="bullet"/>
      <w:lvlText w:val="•"/>
      <w:lvlJc w:val="left"/>
      <w:pPr>
        <w:tabs>
          <w:tab w:val="num" w:pos="3600"/>
        </w:tabs>
        <w:ind w:left="3600" w:hanging="360"/>
      </w:pPr>
      <w:rPr>
        <w:rFonts w:ascii="Arial" w:hAnsi="Arial" w:hint="default"/>
      </w:rPr>
    </w:lvl>
    <w:lvl w:ilvl="5" w:tplc="DE52B15C" w:tentative="1">
      <w:start w:val="1"/>
      <w:numFmt w:val="bullet"/>
      <w:lvlText w:val="•"/>
      <w:lvlJc w:val="left"/>
      <w:pPr>
        <w:tabs>
          <w:tab w:val="num" w:pos="4320"/>
        </w:tabs>
        <w:ind w:left="4320" w:hanging="360"/>
      </w:pPr>
      <w:rPr>
        <w:rFonts w:ascii="Arial" w:hAnsi="Arial" w:hint="default"/>
      </w:rPr>
    </w:lvl>
    <w:lvl w:ilvl="6" w:tplc="AD22685E" w:tentative="1">
      <w:start w:val="1"/>
      <w:numFmt w:val="bullet"/>
      <w:lvlText w:val="•"/>
      <w:lvlJc w:val="left"/>
      <w:pPr>
        <w:tabs>
          <w:tab w:val="num" w:pos="5040"/>
        </w:tabs>
        <w:ind w:left="5040" w:hanging="360"/>
      </w:pPr>
      <w:rPr>
        <w:rFonts w:ascii="Arial" w:hAnsi="Arial" w:hint="default"/>
      </w:rPr>
    </w:lvl>
    <w:lvl w:ilvl="7" w:tplc="3A2E8064" w:tentative="1">
      <w:start w:val="1"/>
      <w:numFmt w:val="bullet"/>
      <w:lvlText w:val="•"/>
      <w:lvlJc w:val="left"/>
      <w:pPr>
        <w:tabs>
          <w:tab w:val="num" w:pos="5760"/>
        </w:tabs>
        <w:ind w:left="5760" w:hanging="360"/>
      </w:pPr>
      <w:rPr>
        <w:rFonts w:ascii="Arial" w:hAnsi="Arial" w:hint="default"/>
      </w:rPr>
    </w:lvl>
    <w:lvl w:ilvl="8" w:tplc="EDEAA92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FB43871"/>
    <w:multiLevelType w:val="hybridMultilevel"/>
    <w:tmpl w:val="57688FAE"/>
    <w:lvl w:ilvl="0" w:tplc="E03CF42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749969FA"/>
    <w:multiLevelType w:val="hybridMultilevel"/>
    <w:tmpl w:val="CCCAF31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A015A7D"/>
    <w:multiLevelType w:val="hybridMultilevel"/>
    <w:tmpl w:val="57688FAE"/>
    <w:lvl w:ilvl="0" w:tplc="E03CF42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7E7D5FA8"/>
    <w:multiLevelType w:val="hybridMultilevel"/>
    <w:tmpl w:val="E70EA18A"/>
    <w:lvl w:ilvl="0" w:tplc="C770CFD2">
      <w:start w:val="1"/>
      <w:numFmt w:val="bullet"/>
      <w:lvlText w:val="•"/>
      <w:lvlJc w:val="left"/>
      <w:pPr>
        <w:tabs>
          <w:tab w:val="num" w:pos="720"/>
        </w:tabs>
        <w:ind w:left="720" w:hanging="360"/>
      </w:pPr>
      <w:rPr>
        <w:rFonts w:ascii="Arial" w:hAnsi="Arial" w:hint="default"/>
      </w:rPr>
    </w:lvl>
    <w:lvl w:ilvl="1" w:tplc="5E3460DE" w:tentative="1">
      <w:start w:val="1"/>
      <w:numFmt w:val="bullet"/>
      <w:lvlText w:val="•"/>
      <w:lvlJc w:val="left"/>
      <w:pPr>
        <w:tabs>
          <w:tab w:val="num" w:pos="1440"/>
        </w:tabs>
        <w:ind w:left="1440" w:hanging="360"/>
      </w:pPr>
      <w:rPr>
        <w:rFonts w:ascii="Arial" w:hAnsi="Arial" w:hint="default"/>
      </w:rPr>
    </w:lvl>
    <w:lvl w:ilvl="2" w:tplc="AC0AA3B8" w:tentative="1">
      <w:start w:val="1"/>
      <w:numFmt w:val="bullet"/>
      <w:lvlText w:val="•"/>
      <w:lvlJc w:val="left"/>
      <w:pPr>
        <w:tabs>
          <w:tab w:val="num" w:pos="2160"/>
        </w:tabs>
        <w:ind w:left="2160" w:hanging="360"/>
      </w:pPr>
      <w:rPr>
        <w:rFonts w:ascii="Arial" w:hAnsi="Arial" w:hint="default"/>
      </w:rPr>
    </w:lvl>
    <w:lvl w:ilvl="3" w:tplc="51D4BE5A" w:tentative="1">
      <w:start w:val="1"/>
      <w:numFmt w:val="bullet"/>
      <w:lvlText w:val="•"/>
      <w:lvlJc w:val="left"/>
      <w:pPr>
        <w:tabs>
          <w:tab w:val="num" w:pos="2880"/>
        </w:tabs>
        <w:ind w:left="2880" w:hanging="360"/>
      </w:pPr>
      <w:rPr>
        <w:rFonts w:ascii="Arial" w:hAnsi="Arial" w:hint="default"/>
      </w:rPr>
    </w:lvl>
    <w:lvl w:ilvl="4" w:tplc="19ECBD4A" w:tentative="1">
      <w:start w:val="1"/>
      <w:numFmt w:val="bullet"/>
      <w:lvlText w:val="•"/>
      <w:lvlJc w:val="left"/>
      <w:pPr>
        <w:tabs>
          <w:tab w:val="num" w:pos="3600"/>
        </w:tabs>
        <w:ind w:left="3600" w:hanging="360"/>
      </w:pPr>
      <w:rPr>
        <w:rFonts w:ascii="Arial" w:hAnsi="Arial" w:hint="default"/>
      </w:rPr>
    </w:lvl>
    <w:lvl w:ilvl="5" w:tplc="48C08176" w:tentative="1">
      <w:start w:val="1"/>
      <w:numFmt w:val="bullet"/>
      <w:lvlText w:val="•"/>
      <w:lvlJc w:val="left"/>
      <w:pPr>
        <w:tabs>
          <w:tab w:val="num" w:pos="4320"/>
        </w:tabs>
        <w:ind w:left="4320" w:hanging="360"/>
      </w:pPr>
      <w:rPr>
        <w:rFonts w:ascii="Arial" w:hAnsi="Arial" w:hint="default"/>
      </w:rPr>
    </w:lvl>
    <w:lvl w:ilvl="6" w:tplc="ED20989E" w:tentative="1">
      <w:start w:val="1"/>
      <w:numFmt w:val="bullet"/>
      <w:lvlText w:val="•"/>
      <w:lvlJc w:val="left"/>
      <w:pPr>
        <w:tabs>
          <w:tab w:val="num" w:pos="5040"/>
        </w:tabs>
        <w:ind w:left="5040" w:hanging="360"/>
      </w:pPr>
      <w:rPr>
        <w:rFonts w:ascii="Arial" w:hAnsi="Arial" w:hint="default"/>
      </w:rPr>
    </w:lvl>
    <w:lvl w:ilvl="7" w:tplc="8592C16A" w:tentative="1">
      <w:start w:val="1"/>
      <w:numFmt w:val="bullet"/>
      <w:lvlText w:val="•"/>
      <w:lvlJc w:val="left"/>
      <w:pPr>
        <w:tabs>
          <w:tab w:val="num" w:pos="5760"/>
        </w:tabs>
        <w:ind w:left="5760" w:hanging="360"/>
      </w:pPr>
      <w:rPr>
        <w:rFonts w:ascii="Arial" w:hAnsi="Arial" w:hint="default"/>
      </w:rPr>
    </w:lvl>
    <w:lvl w:ilvl="8" w:tplc="96BE5B7C"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0"/>
  </w:num>
  <w:num w:numId="3">
    <w:abstractNumId w:val="4"/>
  </w:num>
  <w:num w:numId="4">
    <w:abstractNumId w:val="5"/>
  </w:num>
  <w:num w:numId="5">
    <w:abstractNumId w:val="7"/>
  </w:num>
  <w:num w:numId="6">
    <w:abstractNumId w:val="8"/>
  </w:num>
  <w:num w:numId="7">
    <w:abstractNumId w:val="12"/>
  </w:num>
  <w:num w:numId="8">
    <w:abstractNumId w:val="3"/>
  </w:num>
  <w:num w:numId="9">
    <w:abstractNumId w:val="0"/>
  </w:num>
  <w:num w:numId="10">
    <w:abstractNumId w:val="6"/>
  </w:num>
  <w:num w:numId="11">
    <w:abstractNumId w:val="1"/>
  </w:num>
  <w:num w:numId="12">
    <w:abstractNumId w:val="9"/>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4F3"/>
    <w:rsid w:val="00047799"/>
    <w:rsid w:val="00047C94"/>
    <w:rsid w:val="000A78F8"/>
    <w:rsid w:val="000B288B"/>
    <w:rsid w:val="00136BA0"/>
    <w:rsid w:val="001F7B91"/>
    <w:rsid w:val="00210397"/>
    <w:rsid w:val="002945CD"/>
    <w:rsid w:val="00331D90"/>
    <w:rsid w:val="0039135C"/>
    <w:rsid w:val="003A1B16"/>
    <w:rsid w:val="003A2BEC"/>
    <w:rsid w:val="0040650D"/>
    <w:rsid w:val="00436E42"/>
    <w:rsid w:val="004D6957"/>
    <w:rsid w:val="00503CA7"/>
    <w:rsid w:val="005126FA"/>
    <w:rsid w:val="00542DE8"/>
    <w:rsid w:val="005D2D36"/>
    <w:rsid w:val="005F4AF9"/>
    <w:rsid w:val="005F750C"/>
    <w:rsid w:val="006B5393"/>
    <w:rsid w:val="007254F3"/>
    <w:rsid w:val="00735D83"/>
    <w:rsid w:val="00737C77"/>
    <w:rsid w:val="007518CA"/>
    <w:rsid w:val="00790B76"/>
    <w:rsid w:val="008048DD"/>
    <w:rsid w:val="0081612C"/>
    <w:rsid w:val="00844757"/>
    <w:rsid w:val="00847631"/>
    <w:rsid w:val="008505F6"/>
    <w:rsid w:val="008C1C94"/>
    <w:rsid w:val="008D7420"/>
    <w:rsid w:val="008E1FA5"/>
    <w:rsid w:val="009151E5"/>
    <w:rsid w:val="009964B6"/>
    <w:rsid w:val="009C4209"/>
    <w:rsid w:val="00A1585F"/>
    <w:rsid w:val="00A43D68"/>
    <w:rsid w:val="00AA650E"/>
    <w:rsid w:val="00AD4C74"/>
    <w:rsid w:val="00B05671"/>
    <w:rsid w:val="00B851A5"/>
    <w:rsid w:val="00B945CC"/>
    <w:rsid w:val="00BE510B"/>
    <w:rsid w:val="00C001A6"/>
    <w:rsid w:val="00C454DF"/>
    <w:rsid w:val="00C52179"/>
    <w:rsid w:val="00CB010E"/>
    <w:rsid w:val="00D45EE8"/>
    <w:rsid w:val="00D512B0"/>
    <w:rsid w:val="00D82EE6"/>
    <w:rsid w:val="00DA2C22"/>
    <w:rsid w:val="00DF66EA"/>
    <w:rsid w:val="00E1684C"/>
    <w:rsid w:val="00E16933"/>
    <w:rsid w:val="00EC2E7A"/>
    <w:rsid w:val="00EF1258"/>
    <w:rsid w:val="00F22ACE"/>
    <w:rsid w:val="00F3061A"/>
    <w:rsid w:val="00F62734"/>
    <w:rsid w:val="00F80981"/>
    <w:rsid w:val="00FA4BEE"/>
    <w:rsid w:val="00FA4DC0"/>
    <w:rsid w:val="00FC01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C4793BD-803E-4F2F-B905-7C334D504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54F3"/>
    <w:pPr>
      <w:spacing w:after="0" w:line="240" w:lineRule="auto"/>
      <w:jc w:val="left"/>
    </w:pPr>
    <w:rPr>
      <w:rFonts w:ascii="Times New Roman" w:eastAsia="맑은 고딕" w:hAnsi="Times New Roman" w:cs="Times New Roman"/>
      <w:kern w:val="0"/>
      <w:szCs w:val="20"/>
      <w:lang w:val="en-GB" w:eastAsia="en-US"/>
    </w:rPr>
  </w:style>
  <w:style w:type="paragraph" w:styleId="1">
    <w:name w:val="heading 1"/>
    <w:aliases w:val="H1,Memo Heading 1,h1"/>
    <w:basedOn w:val="a"/>
    <w:next w:val="a0"/>
    <w:link w:val="1Char"/>
    <w:qFormat/>
    <w:rsid w:val="007254F3"/>
    <w:pPr>
      <w:keepNext/>
      <w:spacing w:before="240" w:after="120"/>
      <w:ind w:right="284"/>
      <w:outlineLvl w:val="0"/>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Memo Heading 1 Char,h1 Char"/>
    <w:basedOn w:val="a1"/>
    <w:link w:val="1"/>
    <w:rsid w:val="007254F3"/>
    <w:rPr>
      <w:rFonts w:ascii="Arial" w:eastAsia="맑은 고딕" w:hAnsi="Arial" w:cs="Times New Roman"/>
      <w:b/>
      <w:kern w:val="0"/>
      <w:sz w:val="24"/>
      <w:szCs w:val="20"/>
      <w:lang w:val="en-GB" w:eastAsia="en-US"/>
    </w:rPr>
  </w:style>
  <w:style w:type="paragraph" w:styleId="a4">
    <w:name w:val="header"/>
    <w:basedOn w:val="a"/>
    <w:link w:val="Char"/>
    <w:rsid w:val="007254F3"/>
    <w:pPr>
      <w:tabs>
        <w:tab w:val="center" w:pos="4153"/>
        <w:tab w:val="right" w:pos="8306"/>
      </w:tabs>
    </w:pPr>
  </w:style>
  <w:style w:type="character" w:customStyle="1" w:styleId="Char">
    <w:name w:val="머리글 Char"/>
    <w:basedOn w:val="a1"/>
    <w:link w:val="a4"/>
    <w:rsid w:val="007254F3"/>
    <w:rPr>
      <w:rFonts w:ascii="Times New Roman" w:eastAsia="맑은 고딕" w:hAnsi="Times New Roman" w:cs="Times New Roman"/>
      <w:kern w:val="0"/>
      <w:szCs w:val="20"/>
      <w:lang w:val="en-GB" w:eastAsia="en-US"/>
    </w:rPr>
  </w:style>
  <w:style w:type="paragraph" w:styleId="a0">
    <w:name w:val="Body Text"/>
    <w:basedOn w:val="a"/>
    <w:link w:val="Char0"/>
    <w:uiPriority w:val="99"/>
    <w:unhideWhenUsed/>
    <w:rsid w:val="007254F3"/>
    <w:pPr>
      <w:spacing w:after="180"/>
    </w:pPr>
  </w:style>
  <w:style w:type="character" w:customStyle="1" w:styleId="Char0">
    <w:name w:val="본문 Char"/>
    <w:basedOn w:val="a1"/>
    <w:link w:val="a0"/>
    <w:uiPriority w:val="99"/>
    <w:rsid w:val="007254F3"/>
    <w:rPr>
      <w:rFonts w:ascii="Times New Roman" w:eastAsia="맑은 고딕" w:hAnsi="Times New Roman" w:cs="Times New Roman"/>
      <w:kern w:val="0"/>
      <w:szCs w:val="20"/>
      <w:lang w:val="en-GB" w:eastAsia="en-US"/>
    </w:rPr>
  </w:style>
  <w:style w:type="paragraph" w:styleId="a5">
    <w:name w:val="List Paragraph"/>
    <w:basedOn w:val="a"/>
    <w:uiPriority w:val="34"/>
    <w:qFormat/>
    <w:rsid w:val="0081612C"/>
    <w:pPr>
      <w:ind w:leftChars="400" w:left="800"/>
    </w:pPr>
  </w:style>
  <w:style w:type="table" w:styleId="a6">
    <w:name w:val="Table Grid"/>
    <w:basedOn w:val="a2"/>
    <w:uiPriority w:val="59"/>
    <w:rsid w:val="005126FA"/>
    <w:pPr>
      <w:spacing w:after="0" w:line="240" w:lineRule="auto"/>
      <w:jc w:val="left"/>
    </w:pPr>
    <w:rPr>
      <w:rFonts w:ascii="맑은 고딕" w:eastAsia="맑은 고딕" w:hAnsi="맑은 고딕"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69689">
      <w:bodyDiv w:val="1"/>
      <w:marLeft w:val="0"/>
      <w:marRight w:val="0"/>
      <w:marTop w:val="0"/>
      <w:marBottom w:val="0"/>
      <w:divBdr>
        <w:top w:val="none" w:sz="0" w:space="0" w:color="auto"/>
        <w:left w:val="none" w:sz="0" w:space="0" w:color="auto"/>
        <w:bottom w:val="none" w:sz="0" w:space="0" w:color="auto"/>
        <w:right w:val="none" w:sz="0" w:space="0" w:color="auto"/>
      </w:divBdr>
      <w:divsChild>
        <w:div w:id="2119249803">
          <w:marLeft w:val="360"/>
          <w:marRight w:val="0"/>
          <w:marTop w:val="120"/>
          <w:marBottom w:val="0"/>
          <w:divBdr>
            <w:top w:val="none" w:sz="0" w:space="0" w:color="auto"/>
            <w:left w:val="none" w:sz="0" w:space="0" w:color="auto"/>
            <w:bottom w:val="none" w:sz="0" w:space="0" w:color="auto"/>
            <w:right w:val="none" w:sz="0" w:space="0" w:color="auto"/>
          </w:divBdr>
        </w:div>
      </w:divsChild>
    </w:div>
    <w:div w:id="742724317">
      <w:bodyDiv w:val="1"/>
      <w:marLeft w:val="0"/>
      <w:marRight w:val="0"/>
      <w:marTop w:val="0"/>
      <w:marBottom w:val="0"/>
      <w:divBdr>
        <w:top w:val="none" w:sz="0" w:space="0" w:color="auto"/>
        <w:left w:val="none" w:sz="0" w:space="0" w:color="auto"/>
        <w:bottom w:val="none" w:sz="0" w:space="0" w:color="auto"/>
        <w:right w:val="none" w:sz="0" w:space="0" w:color="auto"/>
      </w:divBdr>
      <w:divsChild>
        <w:div w:id="1679691034">
          <w:marLeft w:val="360"/>
          <w:marRight w:val="0"/>
          <w:marTop w:val="120"/>
          <w:marBottom w:val="0"/>
          <w:divBdr>
            <w:top w:val="none" w:sz="0" w:space="0" w:color="auto"/>
            <w:left w:val="none" w:sz="0" w:space="0" w:color="auto"/>
            <w:bottom w:val="none" w:sz="0" w:space="0" w:color="auto"/>
            <w:right w:val="none" w:sz="0" w:space="0" w:color="auto"/>
          </w:divBdr>
        </w:div>
      </w:divsChild>
    </w:div>
    <w:div w:id="1068264427">
      <w:bodyDiv w:val="1"/>
      <w:marLeft w:val="0"/>
      <w:marRight w:val="0"/>
      <w:marTop w:val="0"/>
      <w:marBottom w:val="0"/>
      <w:divBdr>
        <w:top w:val="none" w:sz="0" w:space="0" w:color="auto"/>
        <w:left w:val="none" w:sz="0" w:space="0" w:color="auto"/>
        <w:bottom w:val="none" w:sz="0" w:space="0" w:color="auto"/>
        <w:right w:val="none" w:sz="0" w:space="0" w:color="auto"/>
      </w:divBdr>
      <w:divsChild>
        <w:div w:id="2021925206">
          <w:marLeft w:val="360"/>
          <w:marRight w:val="0"/>
          <w:marTop w:val="200"/>
          <w:marBottom w:val="0"/>
          <w:divBdr>
            <w:top w:val="none" w:sz="0" w:space="0" w:color="auto"/>
            <w:left w:val="none" w:sz="0" w:space="0" w:color="auto"/>
            <w:bottom w:val="none" w:sz="0" w:space="0" w:color="auto"/>
            <w:right w:val="none" w:sz="0" w:space="0" w:color="auto"/>
          </w:divBdr>
        </w:div>
        <w:div w:id="212037802">
          <w:marLeft w:val="360"/>
          <w:marRight w:val="0"/>
          <w:marTop w:val="200"/>
          <w:marBottom w:val="0"/>
          <w:divBdr>
            <w:top w:val="none" w:sz="0" w:space="0" w:color="auto"/>
            <w:left w:val="none" w:sz="0" w:space="0" w:color="auto"/>
            <w:bottom w:val="none" w:sz="0" w:space="0" w:color="auto"/>
            <w:right w:val="none" w:sz="0" w:space="0" w:color="auto"/>
          </w:divBdr>
        </w:div>
        <w:div w:id="348217502">
          <w:marLeft w:val="360"/>
          <w:marRight w:val="0"/>
          <w:marTop w:val="200"/>
          <w:marBottom w:val="0"/>
          <w:divBdr>
            <w:top w:val="none" w:sz="0" w:space="0" w:color="auto"/>
            <w:left w:val="none" w:sz="0" w:space="0" w:color="auto"/>
            <w:bottom w:val="none" w:sz="0" w:space="0" w:color="auto"/>
            <w:right w:val="none" w:sz="0" w:space="0" w:color="auto"/>
          </w:divBdr>
        </w:div>
      </w:divsChild>
    </w:div>
    <w:div w:id="1395351596">
      <w:bodyDiv w:val="1"/>
      <w:marLeft w:val="0"/>
      <w:marRight w:val="0"/>
      <w:marTop w:val="0"/>
      <w:marBottom w:val="0"/>
      <w:divBdr>
        <w:top w:val="none" w:sz="0" w:space="0" w:color="auto"/>
        <w:left w:val="none" w:sz="0" w:space="0" w:color="auto"/>
        <w:bottom w:val="none" w:sz="0" w:space="0" w:color="auto"/>
        <w:right w:val="none" w:sz="0" w:space="0" w:color="auto"/>
      </w:divBdr>
      <w:divsChild>
        <w:div w:id="847057753">
          <w:marLeft w:val="360"/>
          <w:marRight w:val="0"/>
          <w:marTop w:val="120"/>
          <w:marBottom w:val="0"/>
          <w:divBdr>
            <w:top w:val="none" w:sz="0" w:space="0" w:color="auto"/>
            <w:left w:val="none" w:sz="0" w:space="0" w:color="auto"/>
            <w:bottom w:val="none" w:sz="0" w:space="0" w:color="auto"/>
            <w:right w:val="none" w:sz="0" w:space="0" w:color="auto"/>
          </w:divBdr>
        </w:div>
      </w:divsChild>
    </w:div>
    <w:div w:id="1456487345">
      <w:bodyDiv w:val="1"/>
      <w:marLeft w:val="0"/>
      <w:marRight w:val="0"/>
      <w:marTop w:val="0"/>
      <w:marBottom w:val="0"/>
      <w:divBdr>
        <w:top w:val="none" w:sz="0" w:space="0" w:color="auto"/>
        <w:left w:val="none" w:sz="0" w:space="0" w:color="auto"/>
        <w:bottom w:val="none" w:sz="0" w:space="0" w:color="auto"/>
        <w:right w:val="none" w:sz="0" w:space="0" w:color="auto"/>
      </w:divBdr>
      <w:divsChild>
        <w:div w:id="1321929614">
          <w:marLeft w:val="360"/>
          <w:marRight w:val="0"/>
          <w:marTop w:val="120"/>
          <w:marBottom w:val="0"/>
          <w:divBdr>
            <w:top w:val="none" w:sz="0" w:space="0" w:color="auto"/>
            <w:left w:val="none" w:sz="0" w:space="0" w:color="auto"/>
            <w:bottom w:val="none" w:sz="0" w:space="0" w:color="auto"/>
            <w:right w:val="none" w:sz="0" w:space="0" w:color="auto"/>
          </w:divBdr>
        </w:div>
      </w:divsChild>
    </w:div>
    <w:div w:id="2043359362">
      <w:bodyDiv w:val="1"/>
      <w:marLeft w:val="0"/>
      <w:marRight w:val="0"/>
      <w:marTop w:val="0"/>
      <w:marBottom w:val="0"/>
      <w:divBdr>
        <w:top w:val="none" w:sz="0" w:space="0" w:color="auto"/>
        <w:left w:val="none" w:sz="0" w:space="0" w:color="auto"/>
        <w:bottom w:val="none" w:sz="0" w:space="0" w:color="auto"/>
        <w:right w:val="none" w:sz="0" w:space="0" w:color="auto"/>
      </w:divBdr>
      <w:divsChild>
        <w:div w:id="864369061">
          <w:marLeft w:val="360"/>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203</TotalTime>
  <Pages>4</Pages>
  <Words>1226</Words>
  <Characters>6992</Characters>
  <Application>Microsoft Office Word</Application>
  <DocSecurity>0</DocSecurity>
  <Lines>58</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박종근/선임연구원/미래기술센터 C&amp;M표준(연)5G무선통신표준Task(jong1.park@lge.com)</dc:creator>
  <cp:keywords/>
  <dc:description/>
  <cp:lastModifiedBy>박종근/선임연구원/미래기술센터 C&amp;M표준(연)5G무선통신표준Task(jong1.park@lge.com)</cp:lastModifiedBy>
  <cp:revision>56</cp:revision>
  <dcterms:created xsi:type="dcterms:W3CDTF">2020-04-09T04:01:00Z</dcterms:created>
  <dcterms:modified xsi:type="dcterms:W3CDTF">2020-04-10T08:32:00Z</dcterms:modified>
</cp:coreProperties>
</file>